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3F918" w14:textId="07B5F813" w:rsidR="00D34258" w:rsidRPr="005B16DD" w:rsidRDefault="00BE395F" w:rsidP="005B16DD">
      <w:pPr>
        <w:spacing w:before="120" w:after="120" w:line="240" w:lineRule="auto"/>
        <w:jc w:val="center"/>
        <w:rPr>
          <w:rFonts w:ascii="Arial" w:hAnsi="Arial" w:cs="Arial"/>
          <w:b/>
        </w:rPr>
      </w:pPr>
      <w:r w:rsidRPr="00BE395F">
        <w:rPr>
          <w:rFonts w:ascii="Arial" w:hAnsi="Arial" w:cs="Arial"/>
          <w:b/>
        </w:rPr>
        <w:t xml:space="preserve">FLUXOS DE INTERNAÇÕES POR COVID-19 ENTRE REGIÕES DE SAÚDE: A </w:t>
      </w:r>
      <w:r w:rsidR="00782A6D">
        <w:rPr>
          <w:rFonts w:ascii="Arial" w:hAnsi="Arial" w:cs="Arial"/>
          <w:b/>
        </w:rPr>
        <w:t xml:space="preserve">SEGUNDA </w:t>
      </w:r>
      <w:r w:rsidRPr="00BE395F">
        <w:rPr>
          <w:rFonts w:ascii="Arial" w:hAnsi="Arial" w:cs="Arial"/>
          <w:b/>
        </w:rPr>
        <w:t xml:space="preserve">GERÊNCIA REGIONAL DE SAÚDE DE PERNAMBUCO EM </w:t>
      </w:r>
      <w:r w:rsidR="00BE096E">
        <w:rPr>
          <w:rFonts w:ascii="Arial" w:hAnsi="Arial" w:cs="Arial"/>
          <w:b/>
        </w:rPr>
        <w:t>PERSPECTIVA</w:t>
      </w:r>
    </w:p>
    <w:p w14:paraId="5687FAE3" w14:textId="77777777" w:rsidR="00D8601E" w:rsidRPr="009B3256" w:rsidRDefault="00D8601E" w:rsidP="005B16DD">
      <w:pPr>
        <w:spacing w:before="120" w:after="120" w:line="240" w:lineRule="auto"/>
        <w:jc w:val="center"/>
        <w:rPr>
          <w:rFonts w:ascii="Arial" w:hAnsi="Arial" w:cs="Arial"/>
        </w:rPr>
      </w:pPr>
    </w:p>
    <w:p w14:paraId="39B0C941" w14:textId="43B1B195" w:rsidR="00D8601E" w:rsidRPr="009B3256" w:rsidRDefault="00267B3E" w:rsidP="005B16DD">
      <w:pPr>
        <w:spacing w:before="120" w:after="120" w:line="240" w:lineRule="auto"/>
        <w:jc w:val="right"/>
        <w:rPr>
          <w:rFonts w:ascii="Arial" w:hAnsi="Arial" w:cs="Arial"/>
          <w:sz w:val="20"/>
          <w:szCs w:val="20"/>
        </w:rPr>
      </w:pPr>
      <w:r>
        <w:rPr>
          <w:rFonts w:ascii="Arial" w:hAnsi="Arial" w:cs="Arial"/>
          <w:sz w:val="20"/>
          <w:szCs w:val="20"/>
        </w:rPr>
        <w:t xml:space="preserve">SOARES, </w:t>
      </w:r>
      <w:r w:rsidR="00BE395F" w:rsidRPr="00BE395F">
        <w:rPr>
          <w:rFonts w:ascii="Arial" w:hAnsi="Arial" w:cs="Arial"/>
          <w:sz w:val="20"/>
          <w:szCs w:val="20"/>
        </w:rPr>
        <w:t>José Roberto Henrique Souz</w:t>
      </w:r>
      <w:r>
        <w:rPr>
          <w:rFonts w:ascii="Arial" w:hAnsi="Arial" w:cs="Arial"/>
          <w:sz w:val="20"/>
          <w:szCs w:val="20"/>
        </w:rPr>
        <w:t>a</w:t>
      </w:r>
      <w:r w:rsidR="00D8601E" w:rsidRPr="009B3256">
        <w:rPr>
          <w:rStyle w:val="Refdenotaderodap"/>
          <w:rFonts w:ascii="Arial" w:hAnsi="Arial" w:cs="Arial"/>
          <w:sz w:val="20"/>
          <w:szCs w:val="20"/>
        </w:rPr>
        <w:footnoteReference w:id="1"/>
      </w:r>
    </w:p>
    <w:p w14:paraId="4E25A6F1" w14:textId="702058E9" w:rsidR="00D8601E" w:rsidRPr="009B3256" w:rsidRDefault="00267B3E" w:rsidP="005B16DD">
      <w:pPr>
        <w:spacing w:before="120" w:after="120" w:line="240" w:lineRule="auto"/>
        <w:jc w:val="right"/>
        <w:rPr>
          <w:rFonts w:ascii="Arial" w:hAnsi="Arial" w:cs="Arial"/>
          <w:sz w:val="20"/>
          <w:szCs w:val="20"/>
        </w:rPr>
      </w:pPr>
      <w:r>
        <w:rPr>
          <w:rFonts w:ascii="Arial" w:hAnsi="Arial" w:cs="Arial"/>
          <w:sz w:val="20"/>
          <w:szCs w:val="20"/>
        </w:rPr>
        <w:t xml:space="preserve">BEZERRA, </w:t>
      </w:r>
      <w:r w:rsidR="00BE395F" w:rsidRPr="004400E3">
        <w:rPr>
          <w:rFonts w:ascii="Arial" w:hAnsi="Arial" w:cs="Arial"/>
          <w:sz w:val="20"/>
          <w:szCs w:val="20"/>
        </w:rPr>
        <w:t>Anselmo César Vasconcelos</w:t>
      </w:r>
      <w:r w:rsidR="00D8601E" w:rsidRPr="009B3256">
        <w:rPr>
          <w:rStyle w:val="Refdenotaderodap"/>
          <w:rFonts w:ascii="Arial" w:hAnsi="Arial" w:cs="Arial"/>
          <w:sz w:val="20"/>
          <w:szCs w:val="20"/>
        </w:rPr>
        <w:footnoteReference w:id="2"/>
      </w:r>
    </w:p>
    <w:p w14:paraId="15824DB6" w14:textId="20E7F5A4" w:rsidR="00872250" w:rsidRPr="009B3256" w:rsidRDefault="00267B3E" w:rsidP="005B16DD">
      <w:pPr>
        <w:spacing w:before="120" w:after="120" w:line="240" w:lineRule="auto"/>
        <w:jc w:val="right"/>
        <w:rPr>
          <w:rFonts w:ascii="Arial" w:hAnsi="Arial" w:cs="Arial"/>
          <w:sz w:val="20"/>
          <w:szCs w:val="20"/>
        </w:rPr>
      </w:pPr>
      <w:r>
        <w:rPr>
          <w:rFonts w:ascii="Arial" w:hAnsi="Arial" w:cs="Arial"/>
          <w:sz w:val="20"/>
          <w:szCs w:val="20"/>
        </w:rPr>
        <w:t xml:space="preserve">BITOUN, </w:t>
      </w:r>
      <w:r w:rsidR="00BE395F" w:rsidRPr="00873A5B">
        <w:rPr>
          <w:rFonts w:ascii="Arial" w:hAnsi="Arial" w:cs="Arial"/>
          <w:sz w:val="20"/>
          <w:szCs w:val="20"/>
        </w:rPr>
        <w:t>Jan</w:t>
      </w:r>
      <w:r w:rsidR="00872250" w:rsidRPr="00873A5B">
        <w:rPr>
          <w:rStyle w:val="Refdenotaderodap"/>
          <w:rFonts w:ascii="Arial" w:hAnsi="Arial" w:cs="Arial"/>
          <w:sz w:val="20"/>
          <w:szCs w:val="20"/>
        </w:rPr>
        <w:footnoteReference w:id="3"/>
      </w:r>
    </w:p>
    <w:p w14:paraId="707BC640" w14:textId="7A3DE770" w:rsidR="00D8601E" w:rsidRDefault="00D8601E" w:rsidP="005B16DD">
      <w:pPr>
        <w:spacing w:after="0" w:line="240" w:lineRule="auto"/>
        <w:jc w:val="both"/>
        <w:rPr>
          <w:rFonts w:ascii="Arial" w:hAnsi="Arial" w:cs="Arial"/>
        </w:rPr>
      </w:pPr>
      <w:r w:rsidRPr="009B3256">
        <w:rPr>
          <w:rFonts w:ascii="Arial" w:hAnsi="Arial" w:cs="Arial"/>
        </w:rPr>
        <w:t>RESUMO</w:t>
      </w:r>
    </w:p>
    <w:p w14:paraId="57717D0F" w14:textId="7E52906F" w:rsidR="008C23C7" w:rsidRPr="009B3256" w:rsidRDefault="00715D4B" w:rsidP="005B16DD">
      <w:pPr>
        <w:spacing w:after="0" w:line="240" w:lineRule="auto"/>
        <w:jc w:val="both"/>
        <w:rPr>
          <w:rFonts w:ascii="Arial" w:hAnsi="Arial" w:cs="Arial"/>
        </w:rPr>
      </w:pPr>
      <w:r w:rsidRPr="001839A7">
        <w:rPr>
          <w:rFonts w:ascii="Arial" w:hAnsi="Arial" w:cs="Arial"/>
          <w:sz w:val="20"/>
          <w:szCs w:val="20"/>
        </w:rPr>
        <w:t xml:space="preserve">A pandemia causada pela COVID-19 alastrou-se pelo mundo provocando impactos significativos nas estruturas operacionais dos sistemas de saúde, inclusive o brasileiro e consequentemente </w:t>
      </w:r>
      <w:r w:rsidR="0096127B" w:rsidRPr="001839A7">
        <w:rPr>
          <w:rFonts w:ascii="Arial" w:hAnsi="Arial" w:cs="Arial"/>
          <w:sz w:val="20"/>
          <w:szCs w:val="20"/>
        </w:rPr>
        <w:t>modificou a estrutura</w:t>
      </w:r>
      <w:r w:rsidRPr="001839A7">
        <w:rPr>
          <w:rFonts w:ascii="Arial" w:hAnsi="Arial" w:cs="Arial"/>
          <w:sz w:val="20"/>
          <w:szCs w:val="20"/>
        </w:rPr>
        <w:t xml:space="preserve"> dos serviços prestados no estado de Pernambuco. Neste sentido, analisou-se o impacto que essa doença provocou na Segunda Gerência Regional de Saúde de Pernambuco, identificando a integração dos municípios que compõem esse território por meio dos deslocamentos populacionais para atendimentos em saúde e comparando-os com os dados de internamento por COVID-1</w:t>
      </w:r>
      <w:r w:rsidR="009C2DBD" w:rsidRPr="001839A7">
        <w:rPr>
          <w:rFonts w:ascii="Arial" w:hAnsi="Arial" w:cs="Arial"/>
          <w:sz w:val="20"/>
          <w:szCs w:val="20"/>
        </w:rPr>
        <w:t>9</w:t>
      </w:r>
      <w:r w:rsidRPr="001839A7">
        <w:rPr>
          <w:rFonts w:ascii="Arial" w:hAnsi="Arial" w:cs="Arial"/>
          <w:sz w:val="20"/>
          <w:szCs w:val="20"/>
        </w:rPr>
        <w:t xml:space="preserve"> durante o período de março de 2020 a janeiro de 2021 nos municípios que compõem a região. Assim, realizou-se uma pesquisa de natureza exploratória e cunho quantitativo, na qual</w:t>
      </w:r>
      <w:r w:rsidR="009C2DBD" w:rsidRPr="001839A7">
        <w:rPr>
          <w:rFonts w:ascii="Arial" w:hAnsi="Arial" w:cs="Arial"/>
          <w:sz w:val="20"/>
          <w:szCs w:val="20"/>
        </w:rPr>
        <w:t xml:space="preserve"> foram </w:t>
      </w:r>
      <w:r w:rsidR="00873A5B" w:rsidRPr="001839A7">
        <w:rPr>
          <w:rFonts w:ascii="Arial" w:hAnsi="Arial" w:cs="Arial"/>
          <w:sz w:val="20"/>
          <w:szCs w:val="20"/>
        </w:rPr>
        <w:t>identificad</w:t>
      </w:r>
      <w:r w:rsidR="009C2DBD" w:rsidRPr="001839A7">
        <w:rPr>
          <w:rFonts w:ascii="Arial" w:hAnsi="Arial" w:cs="Arial"/>
          <w:sz w:val="20"/>
          <w:szCs w:val="20"/>
        </w:rPr>
        <w:t>os o ganho de centralidade do município sede da regiona</w:t>
      </w:r>
      <w:r w:rsidR="00CC6B7D" w:rsidRPr="001839A7">
        <w:rPr>
          <w:rFonts w:ascii="Arial" w:hAnsi="Arial" w:cs="Arial"/>
          <w:sz w:val="20"/>
          <w:szCs w:val="20"/>
        </w:rPr>
        <w:t>l</w:t>
      </w:r>
      <w:r w:rsidR="009C2DBD" w:rsidRPr="001839A7">
        <w:rPr>
          <w:rFonts w:ascii="Arial" w:hAnsi="Arial" w:cs="Arial"/>
          <w:sz w:val="20"/>
          <w:szCs w:val="20"/>
        </w:rPr>
        <w:t xml:space="preserve"> (Limoeiro),</w:t>
      </w:r>
      <w:r w:rsidRPr="001839A7">
        <w:rPr>
          <w:rFonts w:ascii="Arial" w:hAnsi="Arial" w:cs="Arial"/>
          <w:sz w:val="20"/>
          <w:szCs w:val="20"/>
        </w:rPr>
        <w:t xml:space="preserve"> a ampliação de relações entre as gerências regionais de saúde para </w:t>
      </w:r>
      <w:r w:rsidR="009C2DBD" w:rsidRPr="001839A7">
        <w:rPr>
          <w:rFonts w:ascii="Arial" w:hAnsi="Arial" w:cs="Arial"/>
          <w:sz w:val="20"/>
          <w:szCs w:val="20"/>
        </w:rPr>
        <w:t>transferências em decorrência de internações</w:t>
      </w:r>
      <w:r w:rsidRPr="001839A7">
        <w:rPr>
          <w:rFonts w:ascii="Arial" w:hAnsi="Arial" w:cs="Arial"/>
          <w:sz w:val="20"/>
          <w:szCs w:val="20"/>
        </w:rPr>
        <w:t xml:space="preserve">, </w:t>
      </w:r>
      <w:r w:rsidR="009C2DBD" w:rsidRPr="001839A7">
        <w:rPr>
          <w:rFonts w:ascii="Arial" w:hAnsi="Arial" w:cs="Arial"/>
          <w:sz w:val="20"/>
          <w:szCs w:val="20"/>
        </w:rPr>
        <w:t>entre as quais manteve-se</w:t>
      </w:r>
      <w:r w:rsidRPr="001839A7">
        <w:rPr>
          <w:rFonts w:ascii="Arial" w:hAnsi="Arial" w:cs="Arial"/>
          <w:sz w:val="20"/>
          <w:szCs w:val="20"/>
        </w:rPr>
        <w:t xml:space="preserve"> a concentração de atendimentos complexos na Região Metropolitana do Recife.</w:t>
      </w:r>
      <w:r w:rsidR="003702E0" w:rsidRPr="001839A7">
        <w:rPr>
          <w:rFonts w:ascii="Arial" w:hAnsi="Arial" w:cs="Arial"/>
          <w:sz w:val="20"/>
          <w:szCs w:val="20"/>
        </w:rPr>
        <w:t xml:space="preserve"> Os fluxos de internamentos em consequência da COVID-19 evidenciam como a regionalização da saúde permanece frágil, mas suscetível a mudanças em Pernambuco</w:t>
      </w:r>
      <w:r w:rsidR="003702E0">
        <w:rPr>
          <w:rFonts w:ascii="Arial" w:hAnsi="Arial" w:cs="Arial"/>
        </w:rPr>
        <w:t>.</w:t>
      </w:r>
    </w:p>
    <w:p w14:paraId="37D7935F" w14:textId="77777777" w:rsidR="008C23C7" w:rsidRPr="009B3256" w:rsidRDefault="008C23C7" w:rsidP="005B16DD">
      <w:pPr>
        <w:spacing w:after="0" w:line="240" w:lineRule="auto"/>
        <w:jc w:val="both"/>
        <w:rPr>
          <w:rFonts w:ascii="Arial" w:hAnsi="Arial" w:cs="Arial"/>
        </w:rPr>
      </w:pPr>
    </w:p>
    <w:p w14:paraId="643D8511" w14:textId="7621E973" w:rsidR="00D8601E" w:rsidRPr="009B3256" w:rsidRDefault="00D8601E" w:rsidP="005B16DD">
      <w:pPr>
        <w:spacing w:after="0" w:line="240" w:lineRule="auto"/>
        <w:jc w:val="both"/>
        <w:rPr>
          <w:rFonts w:ascii="Arial" w:hAnsi="Arial" w:cs="Arial"/>
        </w:rPr>
      </w:pPr>
      <w:r w:rsidRPr="009B3256">
        <w:rPr>
          <w:rFonts w:ascii="Arial" w:hAnsi="Arial" w:cs="Arial"/>
        </w:rPr>
        <w:t xml:space="preserve">Palavras-chave: </w:t>
      </w:r>
      <w:r w:rsidR="000D2284">
        <w:rPr>
          <w:rFonts w:ascii="Arial" w:hAnsi="Arial" w:cs="Arial"/>
        </w:rPr>
        <w:t>COVID-19, Regionalização da Saúde, Internamentos, Rede de Saúde</w:t>
      </w:r>
    </w:p>
    <w:p w14:paraId="41E3D915" w14:textId="77777777" w:rsidR="00B326CF" w:rsidRDefault="00B326CF" w:rsidP="00E04EC0">
      <w:pPr>
        <w:spacing w:after="0" w:line="240" w:lineRule="auto"/>
        <w:jc w:val="both"/>
        <w:rPr>
          <w:rFonts w:ascii="Arial" w:hAnsi="Arial" w:cs="Arial"/>
        </w:rPr>
      </w:pPr>
    </w:p>
    <w:p w14:paraId="22712839" w14:textId="6BE8B47D" w:rsidR="00E04EC0" w:rsidRPr="00267B3E" w:rsidRDefault="00E04EC0" w:rsidP="00E04EC0">
      <w:pPr>
        <w:spacing w:after="0" w:line="240" w:lineRule="auto"/>
        <w:jc w:val="both"/>
        <w:rPr>
          <w:rFonts w:ascii="Arial" w:hAnsi="Arial" w:cs="Arial"/>
          <w:lang w:val="en-GB"/>
        </w:rPr>
      </w:pPr>
      <w:r w:rsidRPr="00267B3E">
        <w:rPr>
          <w:rFonts w:ascii="Arial" w:hAnsi="Arial" w:cs="Arial"/>
          <w:lang w:val="en-GB"/>
        </w:rPr>
        <w:t>ABSTRACT</w:t>
      </w:r>
    </w:p>
    <w:p w14:paraId="6260E65E" w14:textId="1D06AAFF" w:rsidR="00E04EC0" w:rsidRPr="001839A7" w:rsidRDefault="00533511" w:rsidP="005F58C2">
      <w:pPr>
        <w:spacing w:after="0" w:line="240" w:lineRule="auto"/>
        <w:jc w:val="both"/>
        <w:rPr>
          <w:rFonts w:ascii="Arial" w:hAnsi="Arial" w:cs="Arial"/>
          <w:sz w:val="20"/>
          <w:szCs w:val="20"/>
          <w:lang w:val="en-GB"/>
        </w:rPr>
      </w:pPr>
      <w:r w:rsidRPr="001839A7">
        <w:rPr>
          <w:rFonts w:ascii="Arial" w:hAnsi="Arial" w:cs="Arial"/>
          <w:sz w:val="20"/>
          <w:szCs w:val="20"/>
          <w:lang w:val="en-GB"/>
        </w:rPr>
        <w:t xml:space="preserve">The pandemic caused by COVID-19 spread throughout the world, causing interpretations in the operational structures of health systems, including the Brazilian system and, consequently, </w:t>
      </w:r>
      <w:r w:rsidR="0096127B" w:rsidRPr="001839A7">
        <w:rPr>
          <w:rFonts w:ascii="Arial" w:hAnsi="Arial" w:cs="Arial"/>
          <w:sz w:val="20"/>
          <w:szCs w:val="20"/>
          <w:lang w:val="en-GB"/>
        </w:rPr>
        <w:t>changed the</w:t>
      </w:r>
      <w:r w:rsidRPr="001839A7">
        <w:rPr>
          <w:rFonts w:ascii="Arial" w:hAnsi="Arial" w:cs="Arial"/>
          <w:sz w:val="20"/>
          <w:szCs w:val="20"/>
          <w:lang w:val="en-GB"/>
        </w:rPr>
        <w:t xml:space="preserve"> organization of services provided in the state of Pernambuco. In this sense, the impact that this disease has caused on the Second Regional Health Management of Pernambuco will be </w:t>
      </w:r>
      <w:proofErr w:type="spellStart"/>
      <w:r w:rsidRPr="001839A7">
        <w:rPr>
          <w:rFonts w:ascii="Arial" w:hAnsi="Arial" w:cs="Arial"/>
          <w:sz w:val="20"/>
          <w:szCs w:val="20"/>
          <w:lang w:val="en-GB"/>
        </w:rPr>
        <w:t>analyzed</w:t>
      </w:r>
      <w:proofErr w:type="spellEnd"/>
      <w:r w:rsidRPr="001839A7">
        <w:rPr>
          <w:rFonts w:ascii="Arial" w:hAnsi="Arial" w:cs="Arial"/>
          <w:sz w:val="20"/>
          <w:szCs w:val="20"/>
          <w:lang w:val="en-GB"/>
        </w:rPr>
        <w:t xml:space="preserve">, identifying the integration of the municipalities that make up this territory through population displacements for health care and comparing them with hospitalization data by COVID-10 during the period from March 2020 to January 2021 in the municipalities that make up the region. </w:t>
      </w:r>
      <w:r w:rsidR="00CC6B7D" w:rsidRPr="001839A7">
        <w:rPr>
          <w:rFonts w:ascii="Arial" w:hAnsi="Arial" w:cs="Arial"/>
          <w:sz w:val="20"/>
          <w:szCs w:val="20"/>
          <w:lang w:val="en-GB"/>
        </w:rPr>
        <w:t>Thus, an exploratory and quantitative research was carried out, in which the centrality gain of the regional headquarters (</w:t>
      </w:r>
      <w:proofErr w:type="spellStart"/>
      <w:r w:rsidR="00CC6B7D" w:rsidRPr="001839A7">
        <w:rPr>
          <w:rFonts w:ascii="Arial" w:hAnsi="Arial" w:cs="Arial"/>
          <w:sz w:val="20"/>
          <w:szCs w:val="20"/>
          <w:lang w:val="en-GB"/>
        </w:rPr>
        <w:t>Limoeiro</w:t>
      </w:r>
      <w:proofErr w:type="spellEnd"/>
      <w:r w:rsidR="00CC6B7D" w:rsidRPr="001839A7">
        <w:rPr>
          <w:rFonts w:ascii="Arial" w:hAnsi="Arial" w:cs="Arial"/>
          <w:sz w:val="20"/>
          <w:szCs w:val="20"/>
          <w:lang w:val="en-GB"/>
        </w:rPr>
        <w:t xml:space="preserve">) was identified, the expansion of relations between the regional health managements for transfers </w:t>
      </w:r>
      <w:proofErr w:type="gramStart"/>
      <w:r w:rsidR="00CC6B7D" w:rsidRPr="001839A7">
        <w:rPr>
          <w:rFonts w:ascii="Arial" w:hAnsi="Arial" w:cs="Arial"/>
          <w:sz w:val="20"/>
          <w:szCs w:val="20"/>
          <w:lang w:val="en-GB"/>
        </w:rPr>
        <w:t>as a result of</w:t>
      </w:r>
      <w:proofErr w:type="gramEnd"/>
      <w:r w:rsidR="00CC6B7D" w:rsidRPr="001839A7">
        <w:rPr>
          <w:rFonts w:ascii="Arial" w:hAnsi="Arial" w:cs="Arial"/>
          <w:sz w:val="20"/>
          <w:szCs w:val="20"/>
          <w:lang w:val="en-GB"/>
        </w:rPr>
        <w:t xml:space="preserve"> hospitalizations, among the which remained the concentration of complex services in the Metropolitan Region of Recife.</w:t>
      </w:r>
      <w:r w:rsidR="003702E0" w:rsidRPr="001839A7">
        <w:rPr>
          <w:rFonts w:ascii="Arial" w:hAnsi="Arial" w:cs="Arial"/>
          <w:sz w:val="20"/>
          <w:szCs w:val="20"/>
          <w:lang w:val="en-GB"/>
        </w:rPr>
        <w:t xml:space="preserve"> The hospitalization flows </w:t>
      </w:r>
      <w:proofErr w:type="gramStart"/>
      <w:r w:rsidR="003702E0" w:rsidRPr="001839A7">
        <w:rPr>
          <w:rFonts w:ascii="Arial" w:hAnsi="Arial" w:cs="Arial"/>
          <w:sz w:val="20"/>
          <w:szCs w:val="20"/>
          <w:lang w:val="en-GB"/>
        </w:rPr>
        <w:t>as a result of</w:t>
      </w:r>
      <w:proofErr w:type="gramEnd"/>
      <w:r w:rsidR="003702E0" w:rsidRPr="001839A7">
        <w:rPr>
          <w:rFonts w:ascii="Arial" w:hAnsi="Arial" w:cs="Arial"/>
          <w:sz w:val="20"/>
          <w:szCs w:val="20"/>
          <w:lang w:val="en-GB"/>
        </w:rPr>
        <w:t xml:space="preserve"> COVID-19 show how the regionalization of health remains fragile, but susceptible to changes in Pernambuco.</w:t>
      </w:r>
    </w:p>
    <w:p w14:paraId="09428983" w14:textId="77777777" w:rsidR="00E04EC0" w:rsidRPr="00267B3E" w:rsidRDefault="00E04EC0" w:rsidP="00E04EC0">
      <w:pPr>
        <w:spacing w:after="0" w:line="240" w:lineRule="auto"/>
        <w:jc w:val="both"/>
        <w:rPr>
          <w:rFonts w:ascii="Arial" w:hAnsi="Arial" w:cs="Arial"/>
          <w:lang w:val="en-GB"/>
        </w:rPr>
      </w:pPr>
    </w:p>
    <w:p w14:paraId="58A228AD" w14:textId="1FD4A29F" w:rsidR="00E04EC0" w:rsidRPr="00267B3E" w:rsidRDefault="005F58C2" w:rsidP="00E04EC0">
      <w:pPr>
        <w:spacing w:after="0" w:line="240" w:lineRule="auto"/>
        <w:jc w:val="both"/>
        <w:rPr>
          <w:rFonts w:ascii="Arial" w:hAnsi="Arial" w:cs="Arial"/>
          <w:lang w:val="en-GB"/>
        </w:rPr>
      </w:pPr>
      <w:r w:rsidRPr="00267B3E">
        <w:rPr>
          <w:rFonts w:ascii="Arial" w:hAnsi="Arial" w:cs="Arial"/>
          <w:lang w:val="en-GB"/>
        </w:rPr>
        <w:t xml:space="preserve">Keywords: </w:t>
      </w:r>
      <w:r w:rsidR="000D2284" w:rsidRPr="00267B3E">
        <w:rPr>
          <w:rFonts w:ascii="Arial" w:hAnsi="Arial" w:cs="Arial"/>
          <w:lang w:val="en-GB"/>
        </w:rPr>
        <w:t>COVID-19, Health Regionalization, Hospitalizations, Health Network</w:t>
      </w:r>
      <w:r w:rsidR="00E04EC0" w:rsidRPr="00267B3E">
        <w:rPr>
          <w:rFonts w:ascii="Arial" w:hAnsi="Arial" w:cs="Arial"/>
          <w:lang w:val="en-GB"/>
        </w:rPr>
        <w:t>.</w:t>
      </w:r>
    </w:p>
    <w:p w14:paraId="46E0357F" w14:textId="77777777" w:rsidR="00E04EC0" w:rsidRPr="00267B3E" w:rsidRDefault="00E04EC0" w:rsidP="00E04EC0">
      <w:pPr>
        <w:spacing w:before="120" w:after="120" w:line="240" w:lineRule="auto"/>
        <w:jc w:val="both"/>
        <w:rPr>
          <w:rFonts w:ascii="Arial" w:hAnsi="Arial" w:cs="Arial"/>
          <w:lang w:val="en-GB"/>
        </w:rPr>
      </w:pPr>
    </w:p>
    <w:p w14:paraId="1DDBB1A4" w14:textId="281F0EB6" w:rsidR="00B326CF" w:rsidRDefault="0054725D" w:rsidP="00B326CF">
      <w:pPr>
        <w:spacing w:before="120" w:after="120" w:line="240" w:lineRule="auto"/>
        <w:jc w:val="both"/>
        <w:rPr>
          <w:rFonts w:ascii="Arial" w:hAnsi="Arial" w:cs="Arial"/>
          <w:b/>
        </w:rPr>
      </w:pPr>
      <w:r w:rsidRPr="005B16DD">
        <w:rPr>
          <w:rFonts w:ascii="Arial" w:hAnsi="Arial" w:cs="Arial"/>
          <w:b/>
        </w:rPr>
        <w:lastRenderedPageBreak/>
        <w:t>INTRODUÇÃO</w:t>
      </w:r>
    </w:p>
    <w:p w14:paraId="0E5705D4" w14:textId="0BCBCBB1" w:rsidR="00281872" w:rsidRPr="001E1753" w:rsidRDefault="00281872" w:rsidP="001839A7">
      <w:pPr>
        <w:spacing w:after="0" w:line="240" w:lineRule="auto"/>
        <w:ind w:firstLine="851"/>
        <w:jc w:val="both"/>
        <w:rPr>
          <w:rFonts w:ascii="Arial" w:hAnsi="Arial" w:cs="Arial"/>
        </w:rPr>
      </w:pPr>
      <w:r w:rsidRPr="001E1753">
        <w:rPr>
          <w:rFonts w:ascii="Arial" w:hAnsi="Arial" w:cs="Arial"/>
        </w:rPr>
        <w:t xml:space="preserve">A situação de pandemia provocada pela COVID-19, doença resultante do contato das células humanas com o vírus </w:t>
      </w:r>
      <w:r w:rsidR="00E23FC6">
        <w:rPr>
          <w:rFonts w:ascii="Arial" w:hAnsi="Arial" w:cs="Arial"/>
        </w:rPr>
        <w:t>S</w:t>
      </w:r>
      <w:r w:rsidRPr="001E1753">
        <w:rPr>
          <w:rFonts w:ascii="Arial" w:hAnsi="Arial" w:cs="Arial"/>
        </w:rPr>
        <w:t>ars-cov-2 (</w:t>
      </w:r>
      <w:r w:rsidR="00E23FC6">
        <w:rPr>
          <w:rFonts w:ascii="Arial" w:hAnsi="Arial" w:cs="Arial"/>
        </w:rPr>
        <w:t>N</w:t>
      </w:r>
      <w:r w:rsidRPr="001E1753">
        <w:rPr>
          <w:rFonts w:ascii="Arial" w:hAnsi="Arial" w:cs="Arial"/>
        </w:rPr>
        <w:t xml:space="preserve">ovo </w:t>
      </w:r>
      <w:r w:rsidR="00E23FC6">
        <w:rPr>
          <w:rFonts w:ascii="Arial" w:hAnsi="Arial" w:cs="Arial"/>
        </w:rPr>
        <w:t>C</w:t>
      </w:r>
      <w:r w:rsidRPr="001E1753">
        <w:rPr>
          <w:rFonts w:ascii="Arial" w:hAnsi="Arial" w:cs="Arial"/>
        </w:rPr>
        <w:t xml:space="preserve">oronavírus) exerceu pressões sobre os sistemas de saúde que impulsionaram sua reorganização, rompendo a cadeia hierárquica dos atendimentos especializados por meio do foco </w:t>
      </w:r>
      <w:r w:rsidR="00533511">
        <w:rPr>
          <w:rFonts w:ascii="Arial" w:hAnsi="Arial" w:cs="Arial"/>
        </w:rPr>
        <w:t>nas urgências</w:t>
      </w:r>
      <w:r w:rsidRPr="001E1753">
        <w:rPr>
          <w:rFonts w:ascii="Arial" w:hAnsi="Arial" w:cs="Arial"/>
        </w:rPr>
        <w:t xml:space="preserve"> superespecializad</w:t>
      </w:r>
      <w:r w:rsidR="009A4B0C">
        <w:rPr>
          <w:rFonts w:ascii="Arial" w:hAnsi="Arial" w:cs="Arial"/>
        </w:rPr>
        <w:t>as</w:t>
      </w:r>
      <w:r w:rsidR="00533511">
        <w:rPr>
          <w:rFonts w:ascii="Arial" w:hAnsi="Arial" w:cs="Arial"/>
        </w:rPr>
        <w:t xml:space="preserve"> demanda</w:t>
      </w:r>
      <w:r w:rsidR="00390349">
        <w:rPr>
          <w:rFonts w:ascii="Arial" w:hAnsi="Arial" w:cs="Arial"/>
        </w:rPr>
        <w:t>da</w:t>
      </w:r>
      <w:r w:rsidR="00533511">
        <w:rPr>
          <w:rFonts w:ascii="Arial" w:hAnsi="Arial" w:cs="Arial"/>
        </w:rPr>
        <w:t>s</w:t>
      </w:r>
      <w:r w:rsidRPr="001E1753">
        <w:rPr>
          <w:rFonts w:ascii="Arial" w:hAnsi="Arial" w:cs="Arial"/>
        </w:rPr>
        <w:t xml:space="preserve"> </w:t>
      </w:r>
      <w:r w:rsidR="00390349">
        <w:rPr>
          <w:rFonts w:ascii="Arial" w:hAnsi="Arial" w:cs="Arial"/>
        </w:rPr>
        <w:t>pelos</w:t>
      </w:r>
      <w:r w:rsidRPr="001E1753">
        <w:rPr>
          <w:rFonts w:ascii="Arial" w:hAnsi="Arial" w:cs="Arial"/>
        </w:rPr>
        <w:t xml:space="preserve"> quadros graves </w:t>
      </w:r>
      <w:r w:rsidR="00390349">
        <w:rPr>
          <w:rFonts w:ascii="Arial" w:hAnsi="Arial" w:cs="Arial"/>
        </w:rPr>
        <w:t>da</w:t>
      </w:r>
      <w:r>
        <w:rPr>
          <w:rFonts w:ascii="Arial" w:hAnsi="Arial" w:cs="Arial"/>
        </w:rPr>
        <w:t xml:space="preserve"> doença</w:t>
      </w:r>
      <w:r w:rsidRPr="001E1753">
        <w:rPr>
          <w:rFonts w:ascii="Arial" w:hAnsi="Arial" w:cs="Arial"/>
        </w:rPr>
        <w:t>.</w:t>
      </w:r>
      <w:r w:rsidR="009A4B0C">
        <w:rPr>
          <w:rFonts w:ascii="Arial" w:hAnsi="Arial" w:cs="Arial"/>
        </w:rPr>
        <w:t xml:space="preserve"> Em diversos contextos territoriais tornou-se urgente</w:t>
      </w:r>
      <w:r w:rsidR="009A4B0C" w:rsidRPr="009A4B0C">
        <w:rPr>
          <w:rFonts w:ascii="Arial" w:hAnsi="Arial" w:cs="Arial"/>
        </w:rPr>
        <w:t xml:space="preserve"> definir novas formas de organizar atividades e desempenhar funções rotineiras antes da pandemia.  Estratégias de saúde adotadas </w:t>
      </w:r>
      <w:r w:rsidR="009A4B0C" w:rsidRPr="001E1753">
        <w:rPr>
          <w:rFonts w:ascii="Arial" w:hAnsi="Arial" w:cs="Arial"/>
        </w:rPr>
        <w:t>no Brasil, por meio do Sistema Único de Saúde (SUS) sofreram um impacto considerável e foram obrigadas a readequarem as ações para enfrentar a pandemia em curso</w:t>
      </w:r>
      <w:r w:rsidR="009A4B0C">
        <w:rPr>
          <w:rFonts w:ascii="Arial" w:hAnsi="Arial" w:cs="Arial"/>
        </w:rPr>
        <w:t>.</w:t>
      </w:r>
      <w:r w:rsidRPr="001E1753">
        <w:rPr>
          <w:rFonts w:ascii="Arial" w:hAnsi="Arial" w:cs="Arial"/>
        </w:rPr>
        <w:t xml:space="preserve"> </w:t>
      </w:r>
    </w:p>
    <w:p w14:paraId="3B87534F" w14:textId="0B147142" w:rsidR="00281872" w:rsidRPr="001E1753" w:rsidRDefault="00281872" w:rsidP="001839A7">
      <w:pPr>
        <w:spacing w:after="0" w:line="240" w:lineRule="auto"/>
        <w:ind w:firstLine="851"/>
        <w:jc w:val="both"/>
        <w:rPr>
          <w:rFonts w:ascii="Arial" w:hAnsi="Arial" w:cs="Arial"/>
        </w:rPr>
      </w:pPr>
      <w:r w:rsidRPr="001E1753">
        <w:rPr>
          <w:rFonts w:ascii="Arial" w:hAnsi="Arial" w:cs="Arial"/>
        </w:rPr>
        <w:t xml:space="preserve">O atendimento em rede hierarquizada é uma das estratégias operacionais do SUS </w:t>
      </w:r>
      <w:r w:rsidRPr="009736DE">
        <w:rPr>
          <w:rFonts w:ascii="Arial" w:hAnsi="Arial" w:cs="Arial"/>
        </w:rPr>
        <w:t>no</w:t>
      </w:r>
      <w:r w:rsidR="009A4B0C" w:rsidRPr="009736DE">
        <w:rPr>
          <w:rFonts w:ascii="Arial" w:hAnsi="Arial" w:cs="Arial"/>
        </w:rPr>
        <w:t xml:space="preserve"> âmbito do</w:t>
      </w:r>
      <w:r w:rsidRPr="009736DE">
        <w:rPr>
          <w:rFonts w:ascii="Arial" w:hAnsi="Arial" w:cs="Arial"/>
        </w:rPr>
        <w:t xml:space="preserve"> qual</w:t>
      </w:r>
      <w:r w:rsidRPr="001E1753">
        <w:rPr>
          <w:rFonts w:ascii="Arial" w:hAnsi="Arial" w:cs="Arial"/>
        </w:rPr>
        <w:t xml:space="preserve"> forma-se uma teia de serviços de atenção à saúde, organizada em localidades disponíveis com melhores condições de tratamento e cuidado que recebem os casos que necessitam de atenção especializada, oriundos de municípios </w:t>
      </w:r>
      <w:r w:rsidR="00096016">
        <w:rPr>
          <w:rFonts w:ascii="Arial" w:hAnsi="Arial" w:cs="Arial"/>
        </w:rPr>
        <w:t xml:space="preserve">sem as </w:t>
      </w:r>
      <w:r w:rsidRPr="001E1753">
        <w:rPr>
          <w:rFonts w:ascii="Arial" w:hAnsi="Arial" w:cs="Arial"/>
        </w:rPr>
        <w:t>condições necessárias</w:t>
      </w:r>
      <w:r w:rsidR="00096016">
        <w:rPr>
          <w:rFonts w:ascii="Arial" w:hAnsi="Arial" w:cs="Arial"/>
        </w:rPr>
        <w:t xml:space="preserve"> para o tratamento</w:t>
      </w:r>
      <w:r w:rsidRPr="001E1753">
        <w:rPr>
          <w:rFonts w:ascii="Arial" w:hAnsi="Arial" w:cs="Arial"/>
        </w:rPr>
        <w:t xml:space="preserve">. No entanto, os pacientes acometidos com os sintomas da Síndrome Respiratória Aguda Grave (SRAG), quadro que se desenvolve nos </w:t>
      </w:r>
      <w:r>
        <w:rPr>
          <w:rFonts w:ascii="Arial" w:hAnsi="Arial" w:cs="Arial"/>
        </w:rPr>
        <w:t>indivíduos</w:t>
      </w:r>
      <w:r w:rsidRPr="001E1753">
        <w:rPr>
          <w:rFonts w:ascii="Arial" w:hAnsi="Arial" w:cs="Arial"/>
        </w:rPr>
        <w:t xml:space="preserve"> com sintomas graves da COVID-19, necessitam de um atendimento muito especializado, com respiradores artificiais e/ou ventiladores e equipe multiprofissional em Unidade de Terapia Intensiva (UTI) que só existiam em alguns pontos da Rede de Atenção à Saúde (RAS). </w:t>
      </w:r>
    </w:p>
    <w:p w14:paraId="5193C781" w14:textId="3246B451" w:rsidR="00281872" w:rsidRPr="001E1753" w:rsidRDefault="00281872" w:rsidP="001839A7">
      <w:pPr>
        <w:spacing w:after="0" w:line="240" w:lineRule="auto"/>
        <w:ind w:firstLine="851"/>
        <w:jc w:val="both"/>
        <w:rPr>
          <w:rFonts w:ascii="Arial" w:hAnsi="Arial" w:cs="Arial"/>
        </w:rPr>
      </w:pPr>
      <w:r w:rsidRPr="001E1753">
        <w:rPr>
          <w:rFonts w:ascii="Arial" w:hAnsi="Arial" w:cs="Arial"/>
        </w:rPr>
        <w:t xml:space="preserve">Portela et al, (2020) identificaram que em 90,4% dos municípios brasileiros não existiam leitos de UTI para adultos, em 59,3% não </w:t>
      </w:r>
      <w:r w:rsidR="009736DE">
        <w:rPr>
          <w:rFonts w:ascii="Arial" w:hAnsi="Arial" w:cs="Arial"/>
        </w:rPr>
        <w:t xml:space="preserve">existiam </w:t>
      </w:r>
      <w:r w:rsidRPr="001E1753">
        <w:rPr>
          <w:rFonts w:ascii="Arial" w:hAnsi="Arial" w:cs="Arial"/>
        </w:rPr>
        <w:t>respiradores ou ventiladores, em 51,9% os monitores de eletrocardiograma (ECG) não existiam, 39,6% dessas localidades não contavam com desfibriladores, em 71,0% não dispunham de bombas de infusão e em 84,6% não tinham tomógrafos registrados no Cadastro Nacional de Estabelecimentos de Saúde (CNES) em fevereiro de 2020.</w:t>
      </w:r>
      <w:r w:rsidR="009736DE">
        <w:rPr>
          <w:rFonts w:ascii="Arial" w:hAnsi="Arial" w:cs="Arial"/>
        </w:rPr>
        <w:t xml:space="preserve"> </w:t>
      </w:r>
      <w:r w:rsidR="009736DE" w:rsidRPr="009736DE">
        <w:rPr>
          <w:rFonts w:ascii="Arial" w:hAnsi="Arial" w:cs="Arial"/>
        </w:rPr>
        <w:t>No contexto de escassez de infraestrutura dos serviços de saúde, o Estado de P</w:t>
      </w:r>
      <w:r w:rsidR="009736DE">
        <w:rPr>
          <w:rFonts w:ascii="Arial" w:hAnsi="Arial" w:cs="Arial"/>
        </w:rPr>
        <w:t>ernambuco</w:t>
      </w:r>
      <w:r w:rsidR="009736DE" w:rsidRPr="009736DE">
        <w:rPr>
          <w:rFonts w:ascii="Arial" w:hAnsi="Arial" w:cs="Arial"/>
        </w:rPr>
        <w:t xml:space="preserve"> vivenciou de forma mais aguda uma interiorização da doença no mês de maio de 2020, aumentando o desafio das RAS em dar o suporte necessário frente </w:t>
      </w:r>
      <w:r w:rsidR="009736DE" w:rsidRPr="00096016">
        <w:rPr>
          <w:rFonts w:ascii="Arial" w:hAnsi="Arial" w:cs="Arial"/>
        </w:rPr>
        <w:t>a</w:t>
      </w:r>
      <w:r w:rsidR="009736DE" w:rsidRPr="009736DE">
        <w:rPr>
          <w:rFonts w:ascii="Arial" w:hAnsi="Arial" w:cs="Arial"/>
        </w:rPr>
        <w:t xml:space="preserve"> aceleração dos casos</w:t>
      </w:r>
      <w:r w:rsidR="00BA766D">
        <w:rPr>
          <w:rFonts w:ascii="Arial" w:hAnsi="Arial" w:cs="Arial"/>
        </w:rPr>
        <w:t xml:space="preserve">, face à limitada disponibilidade de serviços de saúde nos municípios pernambucanos de menor porte </w:t>
      </w:r>
      <w:r w:rsidR="00BA766D" w:rsidRPr="001E1753">
        <w:rPr>
          <w:rFonts w:ascii="Arial" w:hAnsi="Arial" w:cs="Arial"/>
        </w:rPr>
        <w:t>(SOUZA et al, 2020)</w:t>
      </w:r>
      <w:r w:rsidR="009736DE" w:rsidRPr="009736DE">
        <w:rPr>
          <w:rFonts w:ascii="Arial" w:hAnsi="Arial" w:cs="Arial"/>
        </w:rPr>
        <w:t xml:space="preserve">.  </w:t>
      </w:r>
      <w:r w:rsidRPr="001E1753">
        <w:rPr>
          <w:rFonts w:ascii="Arial" w:hAnsi="Arial" w:cs="Arial"/>
        </w:rPr>
        <w:t xml:space="preserve"> </w:t>
      </w:r>
    </w:p>
    <w:p w14:paraId="2D59767B" w14:textId="515A2BD5" w:rsidR="00281872" w:rsidRDefault="00281872" w:rsidP="001839A7">
      <w:pPr>
        <w:spacing w:after="0" w:line="240" w:lineRule="auto"/>
        <w:ind w:firstLine="851"/>
        <w:jc w:val="both"/>
        <w:rPr>
          <w:rFonts w:ascii="Arial" w:hAnsi="Arial" w:cs="Arial"/>
        </w:rPr>
      </w:pPr>
      <w:r w:rsidRPr="001E1753">
        <w:rPr>
          <w:rFonts w:ascii="Arial" w:hAnsi="Arial" w:cs="Arial"/>
        </w:rPr>
        <w:t xml:space="preserve">Diante desse contexto, é importante analisar os fluxos de internações por COVID-19 no estado de Pernambuco e especificamente em uma região que apresenta poucos estabelecimentos de alta complexidade em saúde, como é o caso da II Gerência Regional de Saúde de Pernambuco (II GERES – PE), </w:t>
      </w:r>
      <w:r>
        <w:rPr>
          <w:rFonts w:ascii="Arial" w:hAnsi="Arial" w:cs="Arial"/>
        </w:rPr>
        <w:t>cuja</w:t>
      </w:r>
      <w:r w:rsidRPr="001E1753">
        <w:rPr>
          <w:rFonts w:ascii="Arial" w:hAnsi="Arial" w:cs="Arial"/>
        </w:rPr>
        <w:t xml:space="preserve"> sede</w:t>
      </w:r>
      <w:r>
        <w:rPr>
          <w:rFonts w:ascii="Arial" w:hAnsi="Arial" w:cs="Arial"/>
        </w:rPr>
        <w:t xml:space="preserve"> localiza-se</w:t>
      </w:r>
      <w:r w:rsidRPr="001E1753">
        <w:rPr>
          <w:rFonts w:ascii="Arial" w:hAnsi="Arial" w:cs="Arial"/>
        </w:rPr>
        <w:t xml:space="preserve"> no município de Limoeiro – PE.</w:t>
      </w:r>
      <w:r w:rsidR="00443B61">
        <w:rPr>
          <w:rFonts w:ascii="Arial" w:hAnsi="Arial" w:cs="Arial"/>
        </w:rPr>
        <w:t xml:space="preserve"> </w:t>
      </w:r>
      <w:r w:rsidRPr="001E1753">
        <w:rPr>
          <w:rFonts w:ascii="Arial" w:hAnsi="Arial" w:cs="Arial"/>
        </w:rPr>
        <w:t xml:space="preserve">Assim, este trabalho busca identificar como uma região de saúde que dispõe majoritariamente de serviços de baixa e média complexidade em saúde, formada em maior parte por </w:t>
      </w:r>
      <w:r w:rsidRPr="00443B61">
        <w:rPr>
          <w:rFonts w:ascii="Arial" w:hAnsi="Arial" w:cs="Arial"/>
        </w:rPr>
        <w:t>municípios rurais</w:t>
      </w:r>
      <w:r w:rsidR="00443B61">
        <w:rPr>
          <w:rStyle w:val="Refdecomentrio"/>
        </w:rPr>
        <w:t xml:space="preserve"> </w:t>
      </w:r>
      <w:r w:rsidR="00443B61" w:rsidRPr="00443B61">
        <w:rPr>
          <w:rFonts w:ascii="Arial" w:hAnsi="Arial" w:cs="Arial"/>
        </w:rPr>
        <w:t xml:space="preserve">cujas sedes são cidades de pequeno porte </w:t>
      </w:r>
      <w:r w:rsidRPr="001E1753">
        <w:rPr>
          <w:rFonts w:ascii="Arial" w:hAnsi="Arial" w:cs="Arial"/>
        </w:rPr>
        <w:t>foi impactada e se adaptou para atender as demandas provocadas pela COVID-19 durante o ano de 2020.</w:t>
      </w:r>
    </w:p>
    <w:p w14:paraId="61EBE3F7" w14:textId="31957251" w:rsidR="002942CD" w:rsidRDefault="002942CD" w:rsidP="002942CD">
      <w:pPr>
        <w:spacing w:after="0" w:line="240" w:lineRule="auto"/>
        <w:jc w:val="both"/>
        <w:rPr>
          <w:rFonts w:ascii="Arial" w:hAnsi="Arial" w:cs="Arial"/>
        </w:rPr>
      </w:pPr>
    </w:p>
    <w:p w14:paraId="4D4F635E" w14:textId="50DEA81F" w:rsidR="002942CD" w:rsidRPr="002942CD" w:rsidRDefault="002942CD" w:rsidP="002942CD">
      <w:pPr>
        <w:spacing w:after="0" w:line="240" w:lineRule="auto"/>
        <w:jc w:val="both"/>
        <w:rPr>
          <w:rFonts w:ascii="Arial" w:hAnsi="Arial" w:cs="Arial"/>
          <w:b/>
          <w:bCs/>
        </w:rPr>
      </w:pPr>
      <w:r w:rsidRPr="002942CD">
        <w:rPr>
          <w:rFonts w:ascii="Arial" w:hAnsi="Arial" w:cs="Arial"/>
          <w:b/>
          <w:bCs/>
        </w:rPr>
        <w:t xml:space="preserve">PROCEDIMENTOS METODOLÓGICOS </w:t>
      </w:r>
    </w:p>
    <w:p w14:paraId="08E48A1A" w14:textId="77777777" w:rsidR="002942CD" w:rsidRPr="001E1753" w:rsidRDefault="002942CD" w:rsidP="002942CD">
      <w:pPr>
        <w:spacing w:after="0" w:line="240" w:lineRule="auto"/>
        <w:jc w:val="both"/>
        <w:rPr>
          <w:rFonts w:ascii="Arial" w:hAnsi="Arial" w:cs="Arial"/>
        </w:rPr>
      </w:pPr>
    </w:p>
    <w:p w14:paraId="5C23259F" w14:textId="7A500665" w:rsidR="00281872" w:rsidRDefault="00241DAF" w:rsidP="00D030F9">
      <w:pPr>
        <w:spacing w:after="0" w:line="240" w:lineRule="auto"/>
        <w:ind w:firstLine="1134"/>
        <w:jc w:val="both"/>
        <w:rPr>
          <w:rFonts w:ascii="Arial" w:hAnsi="Arial" w:cs="Arial"/>
        </w:rPr>
      </w:pPr>
      <w:r>
        <w:rPr>
          <w:rFonts w:ascii="Arial" w:hAnsi="Arial" w:cs="Arial"/>
        </w:rPr>
        <w:t>Trata-se,</w:t>
      </w:r>
      <w:r w:rsidR="00281872">
        <w:rPr>
          <w:rFonts w:ascii="Arial" w:hAnsi="Arial" w:cs="Arial"/>
        </w:rPr>
        <w:t xml:space="preserve"> portanto, de uma pesquisa aplicada de cunho descritiv</w:t>
      </w:r>
      <w:r w:rsidR="00522177">
        <w:rPr>
          <w:rFonts w:ascii="Arial" w:hAnsi="Arial" w:cs="Arial"/>
        </w:rPr>
        <w:t xml:space="preserve">a </w:t>
      </w:r>
      <w:r w:rsidR="00281872">
        <w:rPr>
          <w:rFonts w:ascii="Arial" w:hAnsi="Arial" w:cs="Arial"/>
        </w:rPr>
        <w:t>baseada em abordagens</w:t>
      </w:r>
      <w:r w:rsidR="00313520">
        <w:rPr>
          <w:rFonts w:ascii="Arial" w:hAnsi="Arial" w:cs="Arial"/>
        </w:rPr>
        <w:t xml:space="preserve"> quantitativas</w:t>
      </w:r>
      <w:r w:rsidR="00281872">
        <w:rPr>
          <w:rFonts w:ascii="Arial" w:hAnsi="Arial" w:cs="Arial"/>
        </w:rPr>
        <w:t xml:space="preserve">. </w:t>
      </w:r>
      <w:r w:rsidR="00522177">
        <w:rPr>
          <w:rFonts w:ascii="Arial" w:hAnsi="Arial" w:cs="Arial"/>
        </w:rPr>
        <w:t>B</w:t>
      </w:r>
      <w:r w:rsidR="00281872" w:rsidRPr="001E1753">
        <w:rPr>
          <w:rFonts w:ascii="Arial" w:hAnsi="Arial" w:cs="Arial"/>
        </w:rPr>
        <w:t xml:space="preserve">uscar-se-á analisar a integração dos municípios que compõem a II GERES – PE por meio dos deslocamentos populacionais para atendimentos em saúde, obtidos </w:t>
      </w:r>
      <w:r w:rsidR="00281872">
        <w:rPr>
          <w:rFonts w:ascii="Arial" w:hAnsi="Arial" w:cs="Arial"/>
        </w:rPr>
        <w:t>n</w:t>
      </w:r>
      <w:r w:rsidR="00281872" w:rsidRPr="001E1753">
        <w:rPr>
          <w:rFonts w:ascii="Arial" w:hAnsi="Arial" w:cs="Arial"/>
        </w:rPr>
        <w:t xml:space="preserve">o estudo das Regiões de Influência das Cidades com destaque para a Saúde </w:t>
      </w:r>
      <w:r w:rsidR="00281872" w:rsidRPr="001E1753">
        <w:rPr>
          <w:rFonts w:ascii="Arial" w:hAnsi="Arial" w:cs="Arial"/>
        </w:rPr>
        <w:lastRenderedPageBreak/>
        <w:t>(REGIC/Saúde-2018) elaborado pelo I</w:t>
      </w:r>
      <w:r>
        <w:rPr>
          <w:rFonts w:ascii="Arial" w:hAnsi="Arial" w:cs="Arial"/>
        </w:rPr>
        <w:t xml:space="preserve">nstituto </w:t>
      </w:r>
      <w:r w:rsidR="00281872" w:rsidRPr="001E1753">
        <w:rPr>
          <w:rFonts w:ascii="Arial" w:hAnsi="Arial" w:cs="Arial"/>
        </w:rPr>
        <w:t>B</w:t>
      </w:r>
      <w:r>
        <w:rPr>
          <w:rFonts w:ascii="Arial" w:hAnsi="Arial" w:cs="Arial"/>
        </w:rPr>
        <w:t xml:space="preserve">rasileiro de </w:t>
      </w:r>
      <w:r w:rsidR="00281872" w:rsidRPr="001E1753">
        <w:rPr>
          <w:rFonts w:ascii="Arial" w:hAnsi="Arial" w:cs="Arial"/>
        </w:rPr>
        <w:t>G</w:t>
      </w:r>
      <w:r>
        <w:rPr>
          <w:rFonts w:ascii="Arial" w:hAnsi="Arial" w:cs="Arial"/>
        </w:rPr>
        <w:t xml:space="preserve">eografia e </w:t>
      </w:r>
      <w:r w:rsidR="00281872" w:rsidRPr="001E1753">
        <w:rPr>
          <w:rFonts w:ascii="Arial" w:hAnsi="Arial" w:cs="Arial"/>
        </w:rPr>
        <w:t>E</w:t>
      </w:r>
      <w:r>
        <w:rPr>
          <w:rFonts w:ascii="Arial" w:hAnsi="Arial" w:cs="Arial"/>
        </w:rPr>
        <w:t>statística</w:t>
      </w:r>
      <w:r w:rsidR="00281872" w:rsidRPr="001E1753">
        <w:rPr>
          <w:rFonts w:ascii="Arial" w:hAnsi="Arial" w:cs="Arial"/>
        </w:rPr>
        <w:t xml:space="preserve"> (IBGE, 2020). </w:t>
      </w:r>
      <w:r w:rsidR="00313520">
        <w:rPr>
          <w:rFonts w:ascii="Arial" w:hAnsi="Arial" w:cs="Arial"/>
        </w:rPr>
        <w:t xml:space="preserve">Essas informações serão comparadas </w:t>
      </w:r>
      <w:r w:rsidR="00281872" w:rsidRPr="001E1753">
        <w:rPr>
          <w:rFonts w:ascii="Arial" w:hAnsi="Arial" w:cs="Arial"/>
        </w:rPr>
        <w:t>com os dados de internações hospitalares provocadas pel</w:t>
      </w:r>
      <w:r w:rsidR="00313520">
        <w:rPr>
          <w:rFonts w:ascii="Arial" w:hAnsi="Arial" w:cs="Arial"/>
        </w:rPr>
        <w:t xml:space="preserve">a </w:t>
      </w:r>
      <w:r w:rsidR="00522177" w:rsidRPr="001E1753">
        <w:rPr>
          <w:rFonts w:ascii="Arial" w:hAnsi="Arial" w:cs="Arial"/>
        </w:rPr>
        <w:t xml:space="preserve">COVID-19 </w:t>
      </w:r>
      <w:r w:rsidR="00281872" w:rsidRPr="001E1753">
        <w:rPr>
          <w:rFonts w:ascii="Arial" w:hAnsi="Arial" w:cs="Arial"/>
        </w:rPr>
        <w:t xml:space="preserve">em pacientes residentes nos municípios que integram a II GERES – PE, e as regiões de saúde do estado em que </w:t>
      </w:r>
      <w:r w:rsidR="00281872" w:rsidRPr="00522177">
        <w:rPr>
          <w:rFonts w:ascii="Arial" w:hAnsi="Arial" w:cs="Arial"/>
        </w:rPr>
        <w:t>ocorreram internamento</w:t>
      </w:r>
      <w:r w:rsidR="00522177" w:rsidRPr="00522177">
        <w:rPr>
          <w:rFonts w:ascii="Arial" w:hAnsi="Arial" w:cs="Arial"/>
        </w:rPr>
        <w:t>s</w:t>
      </w:r>
      <w:r w:rsidR="00281872" w:rsidRPr="00522177">
        <w:rPr>
          <w:rFonts w:ascii="Arial" w:hAnsi="Arial" w:cs="Arial"/>
        </w:rPr>
        <w:t xml:space="preserve"> </w:t>
      </w:r>
      <w:r w:rsidR="00281872" w:rsidRPr="001E1753">
        <w:rPr>
          <w:rFonts w:ascii="Arial" w:hAnsi="Arial" w:cs="Arial"/>
        </w:rPr>
        <w:t>durante o período de março de 2020 a janeiro de 2021, por ser o período de disponibilidade dos dados até a realização deste estudo, no Sistema de Informações Hospitalares (SIH) da secretaria Estadual de Saúde de Pernambuco (SES – PE).</w:t>
      </w:r>
    </w:p>
    <w:p w14:paraId="6B124953" w14:textId="567E47D2" w:rsidR="00FF48BF" w:rsidRDefault="00FF48BF" w:rsidP="00FF48BF">
      <w:pPr>
        <w:spacing w:after="0" w:line="240" w:lineRule="auto"/>
        <w:ind w:firstLine="1134"/>
        <w:jc w:val="both"/>
        <w:rPr>
          <w:rFonts w:ascii="Arial" w:hAnsi="Arial" w:cs="Arial"/>
        </w:rPr>
      </w:pPr>
      <w:r w:rsidRPr="00FF48BF">
        <w:rPr>
          <w:rFonts w:ascii="Arial" w:hAnsi="Arial" w:cs="Arial"/>
        </w:rPr>
        <w:t>Os dados coletados nas etapas anteriormente descritas foram analisados e aglutinados</w:t>
      </w:r>
      <w:r>
        <w:rPr>
          <w:rFonts w:ascii="Arial" w:hAnsi="Arial" w:cs="Arial"/>
        </w:rPr>
        <w:t xml:space="preserve"> </w:t>
      </w:r>
      <w:r w:rsidRPr="00FF48BF">
        <w:rPr>
          <w:rFonts w:ascii="Arial" w:hAnsi="Arial" w:cs="Arial"/>
        </w:rPr>
        <w:t>de modo a proporcionar a produção cartográfica de recursos que auxiliam na compreensão das</w:t>
      </w:r>
      <w:r>
        <w:rPr>
          <w:rFonts w:ascii="Arial" w:hAnsi="Arial" w:cs="Arial"/>
        </w:rPr>
        <w:t xml:space="preserve"> </w:t>
      </w:r>
      <w:r w:rsidRPr="00FF48BF">
        <w:rPr>
          <w:rFonts w:ascii="Arial" w:hAnsi="Arial" w:cs="Arial"/>
        </w:rPr>
        <w:t>estruturas públicas de atendimento</w:t>
      </w:r>
      <w:r w:rsidR="00783CF4">
        <w:rPr>
          <w:rFonts w:ascii="Arial" w:hAnsi="Arial" w:cs="Arial"/>
        </w:rPr>
        <w:t xml:space="preserve"> e os fluxos de locomoção dos usuários para acessarem os serviços</w:t>
      </w:r>
      <w:r w:rsidRPr="00FF48BF">
        <w:rPr>
          <w:rFonts w:ascii="Arial" w:hAnsi="Arial" w:cs="Arial"/>
        </w:rPr>
        <w:t xml:space="preserve"> saúde no território </w:t>
      </w:r>
      <w:r w:rsidR="00973BB3">
        <w:rPr>
          <w:rFonts w:ascii="Arial" w:hAnsi="Arial" w:cs="Arial"/>
        </w:rPr>
        <w:t>d</w:t>
      </w:r>
      <w:r w:rsidRPr="00FF48BF">
        <w:rPr>
          <w:rFonts w:ascii="Arial" w:hAnsi="Arial" w:cs="Arial"/>
        </w:rPr>
        <w:t>a II GERES – PE. Os recursos cartográficos destacam-se como ferramentas capazes de</w:t>
      </w:r>
      <w:r>
        <w:rPr>
          <w:rFonts w:ascii="Arial" w:hAnsi="Arial" w:cs="Arial"/>
        </w:rPr>
        <w:t xml:space="preserve"> </w:t>
      </w:r>
      <w:r w:rsidRPr="00FF48BF">
        <w:rPr>
          <w:rFonts w:ascii="Arial" w:hAnsi="Arial" w:cs="Arial"/>
        </w:rPr>
        <w:t>representar em figuras e imagens as condições espaciais mais diversas possíveis. Assim foram</w:t>
      </w:r>
      <w:r>
        <w:rPr>
          <w:rFonts w:ascii="Arial" w:hAnsi="Arial" w:cs="Arial"/>
        </w:rPr>
        <w:t xml:space="preserve"> </w:t>
      </w:r>
      <w:r w:rsidRPr="00FF48BF">
        <w:rPr>
          <w:rFonts w:ascii="Arial" w:hAnsi="Arial" w:cs="Arial"/>
        </w:rPr>
        <w:t>elaborados mapas temáticos que ilustram as condições espaciais relacionadas a temática</w:t>
      </w:r>
      <w:r>
        <w:rPr>
          <w:rFonts w:ascii="Arial" w:hAnsi="Arial" w:cs="Arial"/>
        </w:rPr>
        <w:t xml:space="preserve"> </w:t>
      </w:r>
      <w:r w:rsidRPr="00FF48BF">
        <w:rPr>
          <w:rFonts w:ascii="Arial" w:hAnsi="Arial" w:cs="Arial"/>
        </w:rPr>
        <w:t>trabalhada nesta pesquisa.</w:t>
      </w:r>
    </w:p>
    <w:p w14:paraId="4D8C3F89" w14:textId="5EB98165" w:rsidR="005F58C2" w:rsidRPr="00B326CF" w:rsidRDefault="00281872" w:rsidP="00D030F9">
      <w:pPr>
        <w:spacing w:after="0" w:line="240" w:lineRule="auto"/>
        <w:ind w:firstLine="1134"/>
        <w:jc w:val="both"/>
        <w:rPr>
          <w:rStyle w:val="hps"/>
          <w:rFonts w:ascii="Arial" w:hAnsi="Arial" w:cs="Arial"/>
          <w:b/>
        </w:rPr>
      </w:pPr>
      <w:r>
        <w:rPr>
          <w:rFonts w:ascii="Arial" w:hAnsi="Arial" w:cs="Arial"/>
        </w:rPr>
        <w:t xml:space="preserve">As características gerais de locomoção dos usuários e dos fluxos estabelecidos pela gestão dos serviços públicos dos municípios que compõem a II GERES – PE são analisados e descritos na primeira parte deste trabalho, identificando o potencial de atendimentos em níveis de complexidade que estão disponíveis na região estudada, além de considerar os mecanismos que são utilizados para </w:t>
      </w:r>
      <w:r w:rsidRPr="00103749">
        <w:rPr>
          <w:rFonts w:ascii="Arial" w:hAnsi="Arial" w:cs="Arial"/>
        </w:rPr>
        <w:t>supri</w:t>
      </w:r>
      <w:r w:rsidR="00103749">
        <w:rPr>
          <w:rFonts w:ascii="Arial" w:hAnsi="Arial" w:cs="Arial"/>
        </w:rPr>
        <w:t xml:space="preserve">r </w:t>
      </w:r>
      <w:r>
        <w:rPr>
          <w:rFonts w:ascii="Arial" w:hAnsi="Arial" w:cs="Arial"/>
        </w:rPr>
        <w:t xml:space="preserve">as demandas que não são assistidas nos limites territoriais da regional em foco. Posteriormente é descrito como a pandemia em curso provocou alterações nos fluxos de locomoção dos usuários nos municípios integrantes da segunda regional de saúde de Pernambuco, bem como entre as demais regiões de saúde do estado indicando a considerável pressão que o sistema público de saúde tem enfrentado </w:t>
      </w:r>
      <w:r w:rsidR="00132F35">
        <w:rPr>
          <w:rFonts w:ascii="Arial" w:hAnsi="Arial" w:cs="Arial"/>
        </w:rPr>
        <w:t xml:space="preserve">desde março de 2020, </w:t>
      </w:r>
      <w:r>
        <w:rPr>
          <w:rFonts w:ascii="Arial" w:hAnsi="Arial" w:cs="Arial"/>
        </w:rPr>
        <w:t xml:space="preserve">para atender as solicitações de internações e tratamentos dos usuários que apresentam </w:t>
      </w:r>
      <w:r w:rsidR="002942CD">
        <w:rPr>
          <w:rFonts w:ascii="Arial" w:hAnsi="Arial" w:cs="Arial"/>
        </w:rPr>
        <w:t xml:space="preserve">casos </w:t>
      </w:r>
      <w:r>
        <w:rPr>
          <w:rFonts w:ascii="Arial" w:hAnsi="Arial" w:cs="Arial"/>
        </w:rPr>
        <w:t>graves da COVID-19</w:t>
      </w:r>
      <w:r w:rsidR="005F58C2" w:rsidRPr="00A8092A">
        <w:rPr>
          <w:rFonts w:ascii="Arial" w:hAnsi="Arial" w:cs="Arial"/>
        </w:rPr>
        <w:t xml:space="preserve">. </w:t>
      </w:r>
    </w:p>
    <w:p w14:paraId="56F8CEDE" w14:textId="77777777" w:rsidR="0054725D" w:rsidRPr="009B3256" w:rsidRDefault="0054725D" w:rsidP="005B16DD">
      <w:pPr>
        <w:spacing w:before="120" w:after="120" w:line="240" w:lineRule="auto"/>
        <w:ind w:firstLine="1134"/>
        <w:jc w:val="both"/>
        <w:rPr>
          <w:rFonts w:ascii="Arial" w:hAnsi="Arial" w:cs="Arial"/>
        </w:rPr>
      </w:pPr>
    </w:p>
    <w:p w14:paraId="10181AF2" w14:textId="6D09C60B" w:rsidR="00B326CF" w:rsidRDefault="00281872" w:rsidP="00B326CF">
      <w:pPr>
        <w:spacing w:before="120" w:after="120" w:line="240" w:lineRule="auto"/>
        <w:jc w:val="both"/>
        <w:rPr>
          <w:rFonts w:ascii="Arial" w:hAnsi="Arial" w:cs="Arial"/>
          <w:b/>
        </w:rPr>
      </w:pPr>
      <w:r w:rsidRPr="00281872">
        <w:rPr>
          <w:rFonts w:ascii="Arial" w:hAnsi="Arial" w:cs="Arial"/>
          <w:b/>
        </w:rPr>
        <w:t>OS FLUXOS DE BUSCA E ACESSO AOS SERVIÇOS DE SAÚDE NA II GERES – PE</w:t>
      </w:r>
      <w:r w:rsidR="00B326CF">
        <w:rPr>
          <w:rFonts w:ascii="Arial" w:hAnsi="Arial" w:cs="Arial"/>
          <w:b/>
        </w:rPr>
        <w:t xml:space="preserve"> </w:t>
      </w:r>
    </w:p>
    <w:p w14:paraId="4D37F43C" w14:textId="2B98E667" w:rsidR="00FF48BF" w:rsidRDefault="00FF48BF" w:rsidP="001839A7">
      <w:pPr>
        <w:pBdr>
          <w:top w:val="nil"/>
          <w:left w:val="nil"/>
          <w:bottom w:val="nil"/>
          <w:right w:val="nil"/>
          <w:between w:val="nil"/>
        </w:pBdr>
        <w:spacing w:after="0" w:line="240" w:lineRule="auto"/>
        <w:ind w:firstLine="851"/>
        <w:jc w:val="both"/>
        <w:rPr>
          <w:rFonts w:ascii="Arial" w:eastAsia="Times New Roman" w:hAnsi="Arial" w:cs="Arial"/>
          <w:color w:val="000000"/>
        </w:rPr>
      </w:pPr>
      <w:r>
        <w:rPr>
          <w:rFonts w:ascii="Arial" w:eastAsia="Times New Roman" w:hAnsi="Arial" w:cs="Arial"/>
          <w:color w:val="000000"/>
        </w:rPr>
        <w:t xml:space="preserve">Os serviços públicos de saúde no estado de Pernambuco são organizados territorialmente através de regiões, a utilização desse conceito geográfico pela saúde </w:t>
      </w:r>
      <w:r w:rsidRPr="00FF48BF">
        <w:rPr>
          <w:rFonts w:ascii="Arial" w:eastAsia="Times New Roman" w:hAnsi="Arial" w:cs="Arial"/>
          <w:color w:val="000000"/>
        </w:rPr>
        <w:t>decorre da releitura da geografia das redes urbanas como elemento para se</w:t>
      </w:r>
      <w:r>
        <w:rPr>
          <w:rFonts w:ascii="Arial" w:eastAsia="Times New Roman" w:hAnsi="Arial" w:cs="Arial"/>
          <w:color w:val="000000"/>
        </w:rPr>
        <w:t xml:space="preserve"> </w:t>
      </w:r>
      <w:r w:rsidRPr="00FF48BF">
        <w:rPr>
          <w:rFonts w:ascii="Arial" w:eastAsia="Times New Roman" w:hAnsi="Arial" w:cs="Arial"/>
          <w:color w:val="000000"/>
        </w:rPr>
        <w:t>pensar as atuais RAS e o uso do complexo industrial da saúde</w:t>
      </w:r>
      <w:r>
        <w:rPr>
          <w:rFonts w:ascii="Arial" w:eastAsia="Times New Roman" w:hAnsi="Arial" w:cs="Arial"/>
          <w:color w:val="000000"/>
        </w:rPr>
        <w:t xml:space="preserve"> </w:t>
      </w:r>
      <w:r w:rsidRPr="00FF48BF">
        <w:rPr>
          <w:rFonts w:ascii="Arial" w:eastAsia="Times New Roman" w:hAnsi="Arial" w:cs="Arial"/>
          <w:color w:val="000000"/>
        </w:rPr>
        <w:t>como mecanismo de desenvolvimento regional</w:t>
      </w:r>
      <w:r>
        <w:rPr>
          <w:rFonts w:ascii="Arial" w:eastAsia="Times New Roman" w:hAnsi="Arial" w:cs="Arial"/>
          <w:color w:val="000000"/>
        </w:rPr>
        <w:t xml:space="preserve"> (CONTEL, 2015). </w:t>
      </w:r>
      <w:r w:rsidR="00C253B7">
        <w:rPr>
          <w:rFonts w:ascii="Arial" w:eastAsia="Times New Roman" w:hAnsi="Arial" w:cs="Arial"/>
          <w:color w:val="000000"/>
        </w:rPr>
        <w:t>Nesse sentido, a gestão dos serviços de saúde em Pernambuco está disposta espacialmente em quatro Macrorregiões de Saúde, com sedes em Recife (I Macrorregião de Saúde - Metropolitana), Caruaru (II Macrorregião de Saúde - Agreste), Serra Talhada (III Macrorregião de Saúde - Sertão) e Petrolina (IV Macrorregião – Vale do São Francisco e Araripe). As macrorregiões se dividem em regi</w:t>
      </w:r>
      <w:r w:rsidR="008B7B69">
        <w:rPr>
          <w:rFonts w:ascii="Arial" w:eastAsia="Times New Roman" w:hAnsi="Arial" w:cs="Arial"/>
          <w:color w:val="000000"/>
        </w:rPr>
        <w:t>ões</w:t>
      </w:r>
      <w:r w:rsidR="00C253B7">
        <w:rPr>
          <w:rFonts w:ascii="Arial" w:eastAsia="Times New Roman" w:hAnsi="Arial" w:cs="Arial"/>
          <w:color w:val="000000"/>
        </w:rPr>
        <w:t xml:space="preserve"> de saúde, denominadas pela SES-PE de Gerências Regionais de Saúde (GERES), atualmente existem 12 GERES no estado, que por sua vez se estruturam em 1</w:t>
      </w:r>
      <w:r w:rsidR="00BD02F2">
        <w:rPr>
          <w:rFonts w:ascii="Arial" w:eastAsia="Times New Roman" w:hAnsi="Arial" w:cs="Arial"/>
          <w:color w:val="000000"/>
        </w:rPr>
        <w:t>1</w:t>
      </w:r>
      <w:r w:rsidR="00C253B7">
        <w:rPr>
          <w:rFonts w:ascii="Arial" w:eastAsia="Times New Roman" w:hAnsi="Arial" w:cs="Arial"/>
          <w:color w:val="000000"/>
        </w:rPr>
        <w:t xml:space="preserve"> </w:t>
      </w:r>
      <w:r w:rsidR="00BD02F2">
        <w:rPr>
          <w:rFonts w:ascii="Arial" w:eastAsia="Times New Roman" w:hAnsi="Arial" w:cs="Arial"/>
          <w:color w:val="000000"/>
        </w:rPr>
        <w:t>M</w:t>
      </w:r>
      <w:r w:rsidR="00C253B7">
        <w:rPr>
          <w:rFonts w:ascii="Arial" w:eastAsia="Times New Roman" w:hAnsi="Arial" w:cs="Arial"/>
          <w:color w:val="000000"/>
        </w:rPr>
        <w:t xml:space="preserve">icrorregiões </w:t>
      </w:r>
      <w:r w:rsidR="00BD02F2">
        <w:rPr>
          <w:rFonts w:ascii="Arial" w:eastAsia="Times New Roman" w:hAnsi="Arial" w:cs="Arial"/>
          <w:color w:val="000000"/>
        </w:rPr>
        <w:t>de Saúde</w:t>
      </w:r>
      <w:r w:rsidR="007217A6">
        <w:rPr>
          <w:rFonts w:ascii="Arial" w:eastAsia="Times New Roman" w:hAnsi="Arial" w:cs="Arial"/>
          <w:color w:val="000000"/>
        </w:rPr>
        <w:t xml:space="preserve"> </w:t>
      </w:r>
      <w:r w:rsidR="007217A6" w:rsidRPr="001E1753">
        <w:rPr>
          <w:rFonts w:ascii="Arial" w:eastAsia="Times New Roman" w:hAnsi="Arial" w:cs="Arial"/>
          <w:color w:val="000000"/>
        </w:rPr>
        <w:t>(PERNAMBUCO, 2011)</w:t>
      </w:r>
      <w:r w:rsidR="00BD02F2">
        <w:rPr>
          <w:rFonts w:ascii="Arial" w:eastAsia="Times New Roman" w:hAnsi="Arial" w:cs="Arial"/>
          <w:color w:val="000000"/>
        </w:rPr>
        <w:t>.</w:t>
      </w:r>
    </w:p>
    <w:p w14:paraId="7D2E6CBF" w14:textId="48C2CA36" w:rsidR="006E2AF7" w:rsidRDefault="00281872" w:rsidP="001839A7">
      <w:pPr>
        <w:pBdr>
          <w:top w:val="nil"/>
          <w:left w:val="nil"/>
          <w:bottom w:val="nil"/>
          <w:right w:val="nil"/>
          <w:between w:val="nil"/>
        </w:pBdr>
        <w:spacing w:after="0" w:line="240" w:lineRule="auto"/>
        <w:ind w:firstLine="851"/>
        <w:jc w:val="both"/>
        <w:rPr>
          <w:rFonts w:ascii="Arial" w:eastAsia="Times New Roman" w:hAnsi="Arial" w:cs="Arial"/>
          <w:color w:val="000000"/>
        </w:rPr>
      </w:pPr>
      <w:r w:rsidRPr="001E1753">
        <w:rPr>
          <w:rFonts w:ascii="Arial" w:eastAsia="Times New Roman" w:hAnsi="Arial" w:cs="Arial"/>
          <w:color w:val="000000"/>
        </w:rPr>
        <w:t>A II GERE</w:t>
      </w:r>
      <w:r w:rsidR="00C253B7">
        <w:rPr>
          <w:rFonts w:ascii="Arial" w:eastAsia="Times New Roman" w:hAnsi="Arial" w:cs="Arial"/>
          <w:color w:val="000000"/>
        </w:rPr>
        <w:t>S</w:t>
      </w:r>
      <w:r w:rsidRPr="001E1753">
        <w:rPr>
          <w:rFonts w:ascii="Arial" w:eastAsia="Times New Roman" w:hAnsi="Arial" w:cs="Arial"/>
          <w:color w:val="000000"/>
        </w:rPr>
        <w:t xml:space="preserve"> do estado de Pernambuco possui sede no município de Limoeiro, e integra a primeira Macrorregião de Saúde de Pernambuco (Metropolitana), sendo formada por 20 </w:t>
      </w:r>
      <w:r w:rsidRPr="005A7F43">
        <w:rPr>
          <w:rFonts w:ascii="Arial" w:eastAsia="Times New Roman" w:hAnsi="Arial" w:cs="Arial"/>
          <w:color w:val="000000"/>
        </w:rPr>
        <w:t>municípios</w:t>
      </w:r>
      <w:r w:rsidR="005A7F43" w:rsidRPr="005A7F43">
        <w:rPr>
          <w:rFonts w:ascii="Arial" w:eastAsia="Times New Roman" w:hAnsi="Arial" w:cs="Arial"/>
          <w:color w:val="000000"/>
        </w:rPr>
        <w:t>. E</w:t>
      </w:r>
      <w:r w:rsidR="005A7F43">
        <w:rPr>
          <w:rFonts w:ascii="Arial" w:eastAsia="Times New Roman" w:hAnsi="Arial" w:cs="Arial"/>
          <w:color w:val="000000"/>
        </w:rPr>
        <w:t>ssa regional é</w:t>
      </w:r>
      <w:r w:rsidRPr="001E1753">
        <w:rPr>
          <w:rFonts w:ascii="Arial" w:eastAsia="Times New Roman" w:hAnsi="Arial" w:cs="Arial"/>
          <w:color w:val="000000"/>
        </w:rPr>
        <w:t xml:space="preserve"> responsável por articular as estratégias de integração e comunicação em saúde entre as unidades federativas de Bom Jardim, Casinhas, Cumaru, </w:t>
      </w:r>
      <w:r w:rsidRPr="001E1753">
        <w:rPr>
          <w:rFonts w:ascii="Arial" w:eastAsia="Times New Roman" w:hAnsi="Arial" w:cs="Arial"/>
          <w:color w:val="000000"/>
        </w:rPr>
        <w:lastRenderedPageBreak/>
        <w:t xml:space="preserve">Feira Nova, João Alfredo, Limoeiro, Orobó, Passira, Salgadinho, Surubim, Vertente do </w:t>
      </w:r>
      <w:proofErr w:type="spellStart"/>
      <w:r w:rsidRPr="001E1753">
        <w:rPr>
          <w:rFonts w:ascii="Arial" w:eastAsia="Times New Roman" w:hAnsi="Arial" w:cs="Arial"/>
          <w:color w:val="000000"/>
        </w:rPr>
        <w:t>Lério</w:t>
      </w:r>
      <w:proofErr w:type="spellEnd"/>
      <w:r w:rsidRPr="001E1753">
        <w:rPr>
          <w:rFonts w:ascii="Arial" w:eastAsia="Times New Roman" w:hAnsi="Arial" w:cs="Arial"/>
          <w:color w:val="000000"/>
        </w:rPr>
        <w:t>, Buenos Aires, Carpina, Lagoa de Itaenga, Lagoa do Carro, Machados, Nazaré da Mata, Paudalho, Tracunhaém e Vicência. Esses municípios dividem-se em microrregiões de saúde (Figura 1), classificadas como a base para o planejamento da atenção primária, pela qual devem ser asseguradas as ofertas de serviços ambulatoriais e hospitalares de média complexidade</w:t>
      </w:r>
      <w:r w:rsidR="007217A6">
        <w:rPr>
          <w:rFonts w:ascii="Arial" w:eastAsia="Times New Roman" w:hAnsi="Arial" w:cs="Arial"/>
          <w:color w:val="000000"/>
        </w:rPr>
        <w:t>, enquanto as macrorregiões devem dispor dos serviços de alta complexidade</w:t>
      </w:r>
      <w:r w:rsidRPr="001E1753">
        <w:rPr>
          <w:rFonts w:ascii="Arial" w:eastAsia="Times New Roman" w:hAnsi="Arial" w:cs="Arial"/>
          <w:color w:val="000000"/>
        </w:rPr>
        <w:t xml:space="preserve"> </w:t>
      </w:r>
      <w:r w:rsidR="006E2AF7">
        <w:rPr>
          <w:rFonts w:ascii="Arial" w:eastAsia="Times New Roman" w:hAnsi="Arial" w:cs="Arial"/>
          <w:color w:val="000000"/>
        </w:rPr>
        <w:t xml:space="preserve">em seus territórios </w:t>
      </w:r>
      <w:r w:rsidRPr="001E1753">
        <w:rPr>
          <w:rFonts w:ascii="Arial" w:eastAsia="Times New Roman" w:hAnsi="Arial" w:cs="Arial"/>
          <w:color w:val="000000"/>
        </w:rPr>
        <w:t xml:space="preserve">(PERNAMBUCO, 2011). </w:t>
      </w:r>
    </w:p>
    <w:p w14:paraId="73D45EC4" w14:textId="35448DA6" w:rsidR="00E016B8" w:rsidRDefault="00E016B8" w:rsidP="006E2AF7">
      <w:pPr>
        <w:pBdr>
          <w:top w:val="nil"/>
          <w:left w:val="nil"/>
          <w:bottom w:val="nil"/>
          <w:right w:val="nil"/>
          <w:between w:val="nil"/>
        </w:pBdr>
        <w:spacing w:after="0" w:line="240" w:lineRule="auto"/>
        <w:ind w:firstLine="1134"/>
        <w:jc w:val="both"/>
        <w:rPr>
          <w:rFonts w:ascii="Arial" w:eastAsia="Times New Roman" w:hAnsi="Arial" w:cs="Arial"/>
          <w:color w:val="000000"/>
        </w:rPr>
      </w:pPr>
    </w:p>
    <w:p w14:paraId="07159AAC" w14:textId="24CDC1CF" w:rsidR="00735272" w:rsidRPr="003702E0" w:rsidRDefault="003702E0" w:rsidP="001839A7">
      <w:pPr>
        <w:pBdr>
          <w:top w:val="nil"/>
          <w:left w:val="nil"/>
          <w:bottom w:val="nil"/>
          <w:right w:val="nil"/>
          <w:between w:val="nil"/>
        </w:pBdr>
        <w:spacing w:after="0" w:line="240" w:lineRule="auto"/>
        <w:rPr>
          <w:rFonts w:ascii="Arial" w:eastAsia="Times New Roman" w:hAnsi="Arial" w:cs="Arial"/>
          <w:b/>
          <w:bCs/>
          <w:sz w:val="20"/>
          <w:szCs w:val="20"/>
        </w:rPr>
      </w:pPr>
      <w:bookmarkStart w:id="0" w:name="_Toc44338430"/>
      <w:r w:rsidRPr="003702E0">
        <w:rPr>
          <w:b/>
          <w:bCs/>
          <w:noProof/>
          <w:sz w:val="20"/>
          <w:szCs w:val="20"/>
        </w:rPr>
        <w:drawing>
          <wp:anchor distT="0" distB="0" distL="114300" distR="114300" simplePos="0" relativeHeight="251668480" behindDoc="0" locked="0" layoutInCell="1" allowOverlap="1" wp14:anchorId="19B7B971" wp14:editId="0490F1C7">
            <wp:simplePos x="0" y="0"/>
            <wp:positionH relativeFrom="margin">
              <wp:align>center</wp:align>
            </wp:positionH>
            <wp:positionV relativeFrom="paragraph">
              <wp:posOffset>374015</wp:posOffset>
            </wp:positionV>
            <wp:extent cx="5760085" cy="4072255"/>
            <wp:effectExtent l="19050" t="19050" r="12065" b="23495"/>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085" cy="40722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702E0">
        <w:rPr>
          <w:rFonts w:ascii="Arial" w:eastAsia="Times New Roman" w:hAnsi="Arial" w:cs="Arial"/>
          <w:b/>
          <w:bCs/>
          <w:sz w:val="20"/>
          <w:szCs w:val="20"/>
        </w:rPr>
        <w:t>Figura 1 – Localização da II GERES-PE com destaque para as Microrregiões de Saúde e a classificação de tipologia espacial dos municípios</w:t>
      </w:r>
      <w:bookmarkEnd w:id="0"/>
    </w:p>
    <w:p w14:paraId="02F61C13" w14:textId="558BA1CE" w:rsidR="00281872" w:rsidRPr="001E1753" w:rsidRDefault="00281872" w:rsidP="00281872">
      <w:pPr>
        <w:pBdr>
          <w:top w:val="nil"/>
          <w:left w:val="nil"/>
          <w:bottom w:val="nil"/>
          <w:right w:val="nil"/>
          <w:between w:val="nil"/>
        </w:pBdr>
        <w:spacing w:after="0" w:line="240" w:lineRule="auto"/>
        <w:jc w:val="center"/>
        <w:rPr>
          <w:rFonts w:ascii="Arial" w:eastAsia="Times New Roman" w:hAnsi="Arial" w:cs="Arial"/>
          <w:color w:val="000000"/>
          <w:sz w:val="20"/>
          <w:szCs w:val="20"/>
        </w:rPr>
      </w:pPr>
      <w:r w:rsidRPr="001E1753">
        <w:rPr>
          <w:rFonts w:ascii="Arial" w:eastAsia="Times New Roman" w:hAnsi="Arial" w:cs="Arial"/>
          <w:color w:val="000000"/>
          <w:sz w:val="20"/>
          <w:szCs w:val="20"/>
        </w:rPr>
        <w:t>Fonte: PERNAMBUCO, 2013b</w:t>
      </w:r>
      <w:r w:rsidR="00735272">
        <w:rPr>
          <w:rFonts w:ascii="Arial" w:eastAsia="Times New Roman" w:hAnsi="Arial" w:cs="Arial"/>
          <w:color w:val="000000"/>
          <w:sz w:val="20"/>
          <w:szCs w:val="20"/>
        </w:rPr>
        <w:t>; IBGE, 2017</w:t>
      </w:r>
      <w:r w:rsidRPr="001E1753">
        <w:rPr>
          <w:rFonts w:ascii="Arial" w:eastAsia="Times New Roman" w:hAnsi="Arial" w:cs="Arial"/>
          <w:color w:val="000000"/>
          <w:sz w:val="20"/>
          <w:szCs w:val="20"/>
        </w:rPr>
        <w:t>. Adaptado.</w:t>
      </w:r>
    </w:p>
    <w:p w14:paraId="369FB861" w14:textId="22F48D4F" w:rsidR="00281872" w:rsidRPr="000F488B" w:rsidRDefault="00281872" w:rsidP="00281872">
      <w:pPr>
        <w:pBdr>
          <w:top w:val="nil"/>
          <w:left w:val="nil"/>
          <w:bottom w:val="nil"/>
          <w:right w:val="nil"/>
          <w:between w:val="nil"/>
        </w:pBdr>
        <w:spacing w:after="0" w:line="240" w:lineRule="auto"/>
        <w:ind w:hanging="2"/>
        <w:jc w:val="both"/>
        <w:rPr>
          <w:rFonts w:ascii="Arial" w:eastAsia="Times New Roman" w:hAnsi="Arial" w:cs="Arial"/>
          <w:color w:val="000000"/>
        </w:rPr>
      </w:pPr>
      <w:r w:rsidRPr="003E32E8">
        <w:rPr>
          <w:rFonts w:ascii="Arial" w:eastAsia="Times New Roman" w:hAnsi="Arial" w:cs="Arial"/>
          <w:color w:val="000000"/>
          <w:sz w:val="24"/>
          <w:szCs w:val="24"/>
        </w:rPr>
        <w:tab/>
      </w:r>
      <w:r w:rsidRPr="003E32E8">
        <w:rPr>
          <w:rFonts w:ascii="Arial" w:eastAsia="Times New Roman" w:hAnsi="Arial" w:cs="Arial"/>
          <w:color w:val="000000"/>
          <w:sz w:val="24"/>
          <w:szCs w:val="24"/>
        </w:rPr>
        <w:tab/>
      </w:r>
    </w:p>
    <w:p w14:paraId="287132EA" w14:textId="77777777" w:rsidR="00281872" w:rsidRPr="001E1753" w:rsidRDefault="00281872" w:rsidP="00281872">
      <w:pPr>
        <w:pBdr>
          <w:top w:val="nil"/>
          <w:left w:val="nil"/>
          <w:bottom w:val="nil"/>
          <w:right w:val="nil"/>
          <w:between w:val="nil"/>
        </w:pBdr>
        <w:spacing w:after="0" w:line="240" w:lineRule="auto"/>
        <w:ind w:firstLine="708"/>
        <w:jc w:val="both"/>
        <w:rPr>
          <w:rFonts w:ascii="Arial" w:eastAsia="Times New Roman" w:hAnsi="Arial" w:cs="Arial"/>
          <w:color w:val="000000"/>
        </w:rPr>
      </w:pPr>
      <w:r w:rsidRPr="001E1753">
        <w:rPr>
          <w:rFonts w:ascii="Arial" w:eastAsia="Times New Roman" w:hAnsi="Arial" w:cs="Arial"/>
          <w:color w:val="000000"/>
        </w:rPr>
        <w:t>As duas microrregiões que compõem a II GERES são as IV e V Microrregiões de Saúde do Estado de Pernambuco. A IV Microrregião possui sede nos municípios de Surubim e Limoeiro</w:t>
      </w:r>
      <w:r w:rsidRPr="001E1753">
        <w:rPr>
          <w:rFonts w:ascii="Arial" w:eastAsia="Times New Roman" w:hAnsi="Arial" w:cs="Arial"/>
        </w:rPr>
        <w:t xml:space="preserve"> e é</w:t>
      </w:r>
      <w:r w:rsidRPr="001E1753">
        <w:rPr>
          <w:rFonts w:ascii="Arial" w:eastAsia="Times New Roman" w:hAnsi="Arial" w:cs="Arial"/>
          <w:color w:val="000000"/>
        </w:rPr>
        <w:t xml:space="preserve"> formada pelo total de 12 (doze) municípios, </w:t>
      </w:r>
      <w:r w:rsidRPr="001E1753">
        <w:rPr>
          <w:rFonts w:ascii="Arial" w:eastAsia="Times New Roman" w:hAnsi="Arial" w:cs="Arial"/>
        </w:rPr>
        <w:t>comportando</w:t>
      </w:r>
      <w:r w:rsidRPr="001E1753">
        <w:rPr>
          <w:rFonts w:ascii="Arial" w:eastAsia="Times New Roman" w:hAnsi="Arial" w:cs="Arial"/>
          <w:color w:val="000000"/>
        </w:rPr>
        <w:t xml:space="preserve"> 316.330 habitantes. Já a V Microrregião de Saúde, possui sede nos municípios de Carpina e Paudalho e é composta por 8 (oito) municípios, abrigando um total de 250.001 habitantes (PERNAMBUCO, 2011). Lopes, Albuquerque e Felisberto (2019) destacam que, em tese, essas pequenas </w:t>
      </w:r>
      <w:r w:rsidRPr="001E1753">
        <w:rPr>
          <w:rFonts w:ascii="Arial" w:eastAsia="Times New Roman" w:hAnsi="Arial" w:cs="Arial"/>
          <w:color w:val="000000"/>
        </w:rPr>
        <w:lastRenderedPageBreak/>
        <w:t xml:space="preserve">regiões devem apresentar em suas sedes microrregionais os serviços de média e alta complexidade, auxiliando a diminuir o fluxo para a sede regional. </w:t>
      </w:r>
    </w:p>
    <w:p w14:paraId="19BB050A" w14:textId="36525A90" w:rsidR="00281872" w:rsidRPr="001E1753" w:rsidRDefault="00281872" w:rsidP="00281872">
      <w:pPr>
        <w:spacing w:after="0" w:line="240" w:lineRule="auto"/>
        <w:ind w:firstLine="708"/>
        <w:jc w:val="both"/>
        <w:rPr>
          <w:rFonts w:ascii="Arial" w:eastAsia="Times New Roman" w:hAnsi="Arial" w:cs="Arial"/>
        </w:rPr>
      </w:pPr>
      <w:r w:rsidRPr="001E1753">
        <w:rPr>
          <w:rFonts w:ascii="Arial" w:eastAsia="Times New Roman" w:hAnsi="Arial" w:cs="Arial"/>
        </w:rPr>
        <w:t>Os estabelecimentos de saúde que compõem a II GERES – PE distribuem-se de acordo com Pernambuco (2013b) a partir do município sede, Limoeiro, como referência para a média complexidade e para as cirurgias, sendo ainda estabelecido no</w:t>
      </w:r>
      <w:r w:rsidR="002942CD">
        <w:rPr>
          <w:rFonts w:ascii="Arial" w:eastAsia="Times New Roman" w:hAnsi="Arial" w:cs="Arial"/>
        </w:rPr>
        <w:t xml:space="preserve"> Plano Diretor de Regionalização</w:t>
      </w:r>
      <w:r w:rsidRPr="001E1753">
        <w:rPr>
          <w:rFonts w:ascii="Arial" w:eastAsia="Times New Roman" w:hAnsi="Arial" w:cs="Arial"/>
        </w:rPr>
        <w:t xml:space="preserve"> </w:t>
      </w:r>
      <w:r w:rsidR="002942CD">
        <w:rPr>
          <w:rFonts w:ascii="Arial" w:eastAsia="Times New Roman" w:hAnsi="Arial" w:cs="Arial"/>
        </w:rPr>
        <w:t>(</w:t>
      </w:r>
      <w:r w:rsidRPr="001E1753">
        <w:rPr>
          <w:rFonts w:ascii="Arial" w:eastAsia="Times New Roman" w:hAnsi="Arial" w:cs="Arial"/>
        </w:rPr>
        <w:t>PDR</w:t>
      </w:r>
      <w:r w:rsidR="002942CD">
        <w:rPr>
          <w:rFonts w:ascii="Arial" w:eastAsia="Times New Roman" w:hAnsi="Arial" w:cs="Arial"/>
        </w:rPr>
        <w:t>)</w:t>
      </w:r>
      <w:r w:rsidRPr="001E1753">
        <w:rPr>
          <w:rFonts w:ascii="Arial" w:eastAsia="Times New Roman" w:hAnsi="Arial" w:cs="Arial"/>
        </w:rPr>
        <w:t xml:space="preserve"> que os municípios podem encaminhar os serviços de média e alta complexidade para a microrregião de Carpina e a microrregião do Recife. Es</w:t>
      </w:r>
      <w:r>
        <w:rPr>
          <w:rFonts w:ascii="Arial" w:eastAsia="Times New Roman" w:hAnsi="Arial" w:cs="Arial"/>
        </w:rPr>
        <w:t>s</w:t>
      </w:r>
      <w:r w:rsidRPr="001E1753">
        <w:rPr>
          <w:rFonts w:ascii="Arial" w:eastAsia="Times New Roman" w:hAnsi="Arial" w:cs="Arial"/>
        </w:rPr>
        <w:t xml:space="preserve">a regional dispõe de todos os níveis de serviços estabelecidos nas diretrizes do pacto de gestão da saúde, no entanto, </w:t>
      </w:r>
      <w:r w:rsidR="002942CD" w:rsidRPr="002942CD">
        <w:rPr>
          <w:rFonts w:ascii="Arial" w:eastAsia="Times New Roman" w:hAnsi="Arial" w:cs="Arial"/>
        </w:rPr>
        <w:t xml:space="preserve">não significa dizer que toda a população </w:t>
      </w:r>
      <w:r w:rsidR="00E37E38">
        <w:rPr>
          <w:rFonts w:ascii="Arial" w:eastAsia="Times New Roman" w:hAnsi="Arial" w:cs="Arial"/>
        </w:rPr>
        <w:t>acessa</w:t>
      </w:r>
      <w:r w:rsidR="002942CD" w:rsidRPr="002942CD">
        <w:rPr>
          <w:rFonts w:ascii="Arial" w:eastAsia="Times New Roman" w:hAnsi="Arial" w:cs="Arial"/>
        </w:rPr>
        <w:t xml:space="preserve"> esses serviços exclusivamente no território da regional</w:t>
      </w:r>
      <w:r w:rsidRPr="001E1753">
        <w:rPr>
          <w:rFonts w:ascii="Arial" w:eastAsia="Times New Roman" w:hAnsi="Arial" w:cs="Arial"/>
        </w:rPr>
        <w:t xml:space="preserve">. No Quadro 1 é possível observar os níveis e tipos de </w:t>
      </w:r>
      <w:r>
        <w:rPr>
          <w:rFonts w:ascii="Arial" w:eastAsia="Times New Roman" w:hAnsi="Arial" w:cs="Arial"/>
        </w:rPr>
        <w:t>estabelecimentos de saúde</w:t>
      </w:r>
      <w:r w:rsidRPr="001E1753">
        <w:rPr>
          <w:rFonts w:ascii="Arial" w:eastAsia="Times New Roman" w:hAnsi="Arial" w:cs="Arial"/>
        </w:rPr>
        <w:t xml:space="preserve"> disponíveis entre os municípios da II GERES – PE. </w:t>
      </w:r>
      <w:bookmarkStart w:id="1" w:name="_Toc44338422"/>
      <w:bookmarkStart w:id="2" w:name="_Toc44338432"/>
      <w:bookmarkStart w:id="3" w:name="_Toc44358070"/>
    </w:p>
    <w:bookmarkEnd w:id="1"/>
    <w:bookmarkEnd w:id="2"/>
    <w:bookmarkEnd w:id="3"/>
    <w:p w14:paraId="2224775F" w14:textId="77777777" w:rsidR="00E016B8" w:rsidRPr="001E1753" w:rsidRDefault="00E016B8" w:rsidP="00281872">
      <w:pPr>
        <w:spacing w:after="0" w:line="240" w:lineRule="auto"/>
        <w:rPr>
          <w:rFonts w:ascii="Arial" w:eastAsia="Times New Roman" w:hAnsi="Arial" w:cs="Arial"/>
          <w:b/>
          <w:bCs/>
        </w:rPr>
      </w:pPr>
    </w:p>
    <w:p w14:paraId="0EF9D953" w14:textId="77777777" w:rsidR="00281872" w:rsidRPr="003E3167" w:rsidRDefault="00281872" w:rsidP="00281872">
      <w:pPr>
        <w:pStyle w:val="Legenda"/>
        <w:keepNext/>
        <w:spacing w:after="0"/>
        <w:jc w:val="center"/>
        <w:rPr>
          <w:rFonts w:ascii="Arial" w:hAnsi="Arial" w:cs="Arial"/>
          <w:b/>
          <w:bCs/>
          <w:i w:val="0"/>
          <w:iCs w:val="0"/>
          <w:color w:val="auto"/>
          <w:sz w:val="20"/>
          <w:szCs w:val="20"/>
        </w:rPr>
      </w:pPr>
      <w:bookmarkStart w:id="4" w:name="_Toc45887663"/>
      <w:r w:rsidRPr="003E3167">
        <w:rPr>
          <w:rFonts w:ascii="Arial" w:hAnsi="Arial" w:cs="Arial"/>
          <w:b/>
          <w:bCs/>
          <w:i w:val="0"/>
          <w:iCs w:val="0"/>
          <w:color w:val="auto"/>
          <w:sz w:val="20"/>
          <w:szCs w:val="20"/>
        </w:rPr>
        <w:t>Quadro 1 - Estabelecimentos Públicos de Saúde por Nível de Atenção na II GERES – PE</w:t>
      </w:r>
      <w:bookmarkEnd w:id="4"/>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4536"/>
        <w:gridCol w:w="1559"/>
      </w:tblGrid>
      <w:tr w:rsidR="00281872" w:rsidRPr="00E016B8" w14:paraId="7EAB00D8" w14:textId="77777777" w:rsidTr="00D030F9">
        <w:trPr>
          <w:trHeight w:val="220"/>
          <w:jc w:val="center"/>
        </w:trPr>
        <w:tc>
          <w:tcPr>
            <w:tcW w:w="2547" w:type="dxa"/>
            <w:vAlign w:val="bottom"/>
          </w:tcPr>
          <w:p w14:paraId="2213110F" w14:textId="77777777" w:rsidR="00281872" w:rsidRPr="00E016B8" w:rsidRDefault="00281872" w:rsidP="00DC3BC1">
            <w:pPr>
              <w:spacing w:after="0" w:line="240" w:lineRule="auto"/>
              <w:ind w:hanging="2"/>
              <w:jc w:val="center"/>
              <w:rPr>
                <w:rFonts w:ascii="Arial" w:eastAsia="Times New Roman" w:hAnsi="Arial" w:cs="Arial"/>
                <w:b/>
              </w:rPr>
            </w:pPr>
            <w:r w:rsidRPr="00E016B8">
              <w:rPr>
                <w:rFonts w:ascii="Arial" w:eastAsia="Times New Roman" w:hAnsi="Arial" w:cs="Arial"/>
                <w:b/>
              </w:rPr>
              <w:t>Nível de Atenção</w:t>
            </w:r>
          </w:p>
        </w:tc>
        <w:tc>
          <w:tcPr>
            <w:tcW w:w="4536" w:type="dxa"/>
            <w:vAlign w:val="bottom"/>
          </w:tcPr>
          <w:p w14:paraId="50822000" w14:textId="77777777" w:rsidR="00281872" w:rsidRPr="00E016B8" w:rsidRDefault="00281872" w:rsidP="00DC3BC1">
            <w:pPr>
              <w:spacing w:after="0" w:line="240" w:lineRule="auto"/>
              <w:ind w:hanging="2"/>
              <w:jc w:val="center"/>
              <w:rPr>
                <w:rFonts w:ascii="Arial" w:eastAsia="Times New Roman" w:hAnsi="Arial" w:cs="Arial"/>
              </w:rPr>
            </w:pPr>
            <w:r w:rsidRPr="00E016B8">
              <w:rPr>
                <w:rFonts w:ascii="Arial" w:eastAsia="Times New Roman" w:hAnsi="Arial" w:cs="Arial"/>
                <w:b/>
              </w:rPr>
              <w:t>Tipo de Estabelecimento</w:t>
            </w:r>
          </w:p>
        </w:tc>
        <w:tc>
          <w:tcPr>
            <w:tcW w:w="1559" w:type="dxa"/>
            <w:vAlign w:val="bottom"/>
          </w:tcPr>
          <w:p w14:paraId="2B1278A4" w14:textId="77777777" w:rsidR="00281872" w:rsidRPr="00E016B8" w:rsidRDefault="00281872" w:rsidP="00DC3BC1">
            <w:pPr>
              <w:spacing w:after="0" w:line="240" w:lineRule="auto"/>
              <w:ind w:hanging="2"/>
              <w:jc w:val="center"/>
              <w:rPr>
                <w:rFonts w:ascii="Arial" w:eastAsia="Times New Roman" w:hAnsi="Arial" w:cs="Arial"/>
              </w:rPr>
            </w:pPr>
            <w:r w:rsidRPr="00E016B8">
              <w:rPr>
                <w:rFonts w:ascii="Arial" w:eastAsia="Times New Roman" w:hAnsi="Arial" w:cs="Arial"/>
                <w:b/>
              </w:rPr>
              <w:t>Quantidade</w:t>
            </w:r>
          </w:p>
        </w:tc>
      </w:tr>
      <w:tr w:rsidR="00281872" w:rsidRPr="00E016B8" w14:paraId="1DF4EBE7" w14:textId="77777777" w:rsidTr="00D030F9">
        <w:trPr>
          <w:trHeight w:val="300"/>
          <w:jc w:val="center"/>
        </w:trPr>
        <w:tc>
          <w:tcPr>
            <w:tcW w:w="2547" w:type="dxa"/>
            <w:vMerge w:val="restart"/>
            <w:shd w:val="clear" w:color="auto" w:fill="auto"/>
            <w:vAlign w:val="center"/>
          </w:tcPr>
          <w:p w14:paraId="014C5370"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r w:rsidRPr="001839A7">
              <w:rPr>
                <w:rFonts w:ascii="Arial" w:eastAsia="Times New Roman" w:hAnsi="Arial" w:cs="Arial"/>
                <w:color w:val="000000"/>
                <w:sz w:val="20"/>
                <w:szCs w:val="20"/>
              </w:rPr>
              <w:t>Atenção Primária</w:t>
            </w:r>
          </w:p>
        </w:tc>
        <w:tc>
          <w:tcPr>
            <w:tcW w:w="4536" w:type="dxa"/>
            <w:shd w:val="clear" w:color="auto" w:fill="auto"/>
            <w:vAlign w:val="center"/>
          </w:tcPr>
          <w:p w14:paraId="682991A1"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r w:rsidRPr="001839A7">
              <w:rPr>
                <w:rFonts w:ascii="Arial" w:eastAsia="Times New Roman" w:hAnsi="Arial" w:cs="Arial"/>
                <w:color w:val="000000"/>
                <w:sz w:val="20"/>
                <w:szCs w:val="20"/>
              </w:rPr>
              <w:t>Posto de saúde</w:t>
            </w:r>
          </w:p>
        </w:tc>
        <w:tc>
          <w:tcPr>
            <w:tcW w:w="1559" w:type="dxa"/>
            <w:shd w:val="clear" w:color="auto" w:fill="auto"/>
            <w:vAlign w:val="center"/>
          </w:tcPr>
          <w:p w14:paraId="1DC4B232" w14:textId="77777777" w:rsidR="00281872" w:rsidRPr="001839A7" w:rsidRDefault="00281872" w:rsidP="00DC3BC1">
            <w:pPr>
              <w:spacing w:after="0" w:line="240" w:lineRule="auto"/>
              <w:ind w:hanging="2"/>
              <w:jc w:val="center"/>
              <w:rPr>
                <w:rFonts w:ascii="Arial" w:eastAsia="Times New Roman" w:hAnsi="Arial" w:cs="Arial"/>
                <w:sz w:val="20"/>
                <w:szCs w:val="20"/>
              </w:rPr>
            </w:pPr>
            <w:r w:rsidRPr="001839A7">
              <w:rPr>
                <w:rFonts w:ascii="Arial" w:eastAsia="Times New Roman" w:hAnsi="Arial" w:cs="Arial"/>
                <w:sz w:val="20"/>
                <w:szCs w:val="20"/>
              </w:rPr>
              <w:t>37</w:t>
            </w:r>
          </w:p>
        </w:tc>
      </w:tr>
      <w:tr w:rsidR="00281872" w:rsidRPr="00E016B8" w14:paraId="5E712AA9" w14:textId="77777777" w:rsidTr="00D030F9">
        <w:trPr>
          <w:trHeight w:val="300"/>
          <w:jc w:val="center"/>
        </w:trPr>
        <w:tc>
          <w:tcPr>
            <w:tcW w:w="2547" w:type="dxa"/>
            <w:vMerge/>
            <w:shd w:val="clear" w:color="auto" w:fill="auto"/>
            <w:vAlign w:val="center"/>
          </w:tcPr>
          <w:p w14:paraId="580AB82F"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p>
        </w:tc>
        <w:tc>
          <w:tcPr>
            <w:tcW w:w="4536" w:type="dxa"/>
            <w:shd w:val="clear" w:color="auto" w:fill="auto"/>
            <w:vAlign w:val="center"/>
          </w:tcPr>
          <w:p w14:paraId="2E48D6EA"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r w:rsidRPr="001839A7">
              <w:rPr>
                <w:rFonts w:ascii="Arial" w:eastAsia="Times New Roman" w:hAnsi="Arial" w:cs="Arial"/>
                <w:color w:val="000000"/>
                <w:sz w:val="20"/>
                <w:szCs w:val="20"/>
              </w:rPr>
              <w:t>Unidade básica</w:t>
            </w:r>
          </w:p>
        </w:tc>
        <w:tc>
          <w:tcPr>
            <w:tcW w:w="1559" w:type="dxa"/>
            <w:shd w:val="clear" w:color="auto" w:fill="auto"/>
            <w:vAlign w:val="center"/>
          </w:tcPr>
          <w:p w14:paraId="3B69A1CE" w14:textId="77777777" w:rsidR="00281872" w:rsidRPr="001839A7" w:rsidRDefault="00281872" w:rsidP="00DC3BC1">
            <w:pPr>
              <w:spacing w:after="0" w:line="240" w:lineRule="auto"/>
              <w:ind w:hanging="2"/>
              <w:jc w:val="center"/>
              <w:rPr>
                <w:rFonts w:ascii="Arial" w:eastAsia="Times New Roman" w:hAnsi="Arial" w:cs="Arial"/>
                <w:sz w:val="20"/>
                <w:szCs w:val="20"/>
              </w:rPr>
            </w:pPr>
            <w:r w:rsidRPr="001839A7">
              <w:rPr>
                <w:rFonts w:ascii="Arial" w:eastAsia="Times New Roman" w:hAnsi="Arial" w:cs="Arial"/>
                <w:sz w:val="20"/>
                <w:szCs w:val="20"/>
              </w:rPr>
              <w:t>220</w:t>
            </w:r>
          </w:p>
        </w:tc>
      </w:tr>
      <w:tr w:rsidR="00281872" w:rsidRPr="00E016B8" w14:paraId="3D1E10B2" w14:textId="77777777" w:rsidTr="00D030F9">
        <w:trPr>
          <w:trHeight w:val="300"/>
          <w:jc w:val="center"/>
        </w:trPr>
        <w:tc>
          <w:tcPr>
            <w:tcW w:w="2547" w:type="dxa"/>
            <w:vMerge/>
            <w:shd w:val="clear" w:color="auto" w:fill="auto"/>
            <w:vAlign w:val="center"/>
          </w:tcPr>
          <w:p w14:paraId="367E7288"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p>
        </w:tc>
        <w:tc>
          <w:tcPr>
            <w:tcW w:w="4536" w:type="dxa"/>
            <w:shd w:val="clear" w:color="auto" w:fill="auto"/>
            <w:vAlign w:val="center"/>
          </w:tcPr>
          <w:p w14:paraId="2BFC9CC8"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r w:rsidRPr="001839A7">
              <w:rPr>
                <w:rFonts w:ascii="Arial" w:eastAsia="Times New Roman" w:hAnsi="Arial" w:cs="Arial"/>
                <w:color w:val="000000"/>
                <w:sz w:val="20"/>
                <w:szCs w:val="20"/>
              </w:rPr>
              <w:t>Farmácia</w:t>
            </w:r>
          </w:p>
        </w:tc>
        <w:tc>
          <w:tcPr>
            <w:tcW w:w="1559" w:type="dxa"/>
            <w:shd w:val="clear" w:color="auto" w:fill="auto"/>
            <w:vAlign w:val="center"/>
          </w:tcPr>
          <w:p w14:paraId="1517622D" w14:textId="77777777" w:rsidR="00281872" w:rsidRPr="001839A7" w:rsidRDefault="00281872" w:rsidP="00DC3BC1">
            <w:pPr>
              <w:spacing w:after="0" w:line="240" w:lineRule="auto"/>
              <w:ind w:hanging="2"/>
              <w:jc w:val="center"/>
              <w:rPr>
                <w:rFonts w:ascii="Arial" w:eastAsia="Times New Roman" w:hAnsi="Arial" w:cs="Arial"/>
                <w:sz w:val="20"/>
                <w:szCs w:val="20"/>
              </w:rPr>
            </w:pPr>
            <w:r w:rsidRPr="001839A7">
              <w:rPr>
                <w:rFonts w:ascii="Arial" w:eastAsia="Times New Roman" w:hAnsi="Arial" w:cs="Arial"/>
                <w:sz w:val="20"/>
                <w:szCs w:val="20"/>
              </w:rPr>
              <w:t>18</w:t>
            </w:r>
          </w:p>
        </w:tc>
      </w:tr>
      <w:tr w:rsidR="00281872" w:rsidRPr="00E016B8" w14:paraId="77548A04" w14:textId="77777777" w:rsidTr="00D030F9">
        <w:trPr>
          <w:trHeight w:val="300"/>
          <w:jc w:val="center"/>
        </w:trPr>
        <w:tc>
          <w:tcPr>
            <w:tcW w:w="2547" w:type="dxa"/>
            <w:vMerge/>
            <w:shd w:val="clear" w:color="auto" w:fill="auto"/>
            <w:vAlign w:val="center"/>
          </w:tcPr>
          <w:p w14:paraId="457346EB"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p>
        </w:tc>
        <w:tc>
          <w:tcPr>
            <w:tcW w:w="4536" w:type="dxa"/>
            <w:shd w:val="clear" w:color="auto" w:fill="auto"/>
            <w:vAlign w:val="center"/>
          </w:tcPr>
          <w:p w14:paraId="72747F6F"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r w:rsidRPr="001839A7">
              <w:rPr>
                <w:rFonts w:ascii="Arial" w:eastAsia="Times New Roman" w:hAnsi="Arial" w:cs="Arial"/>
                <w:color w:val="000000"/>
                <w:sz w:val="20"/>
                <w:szCs w:val="20"/>
              </w:rPr>
              <w:t>Central de gestão em saúde</w:t>
            </w:r>
          </w:p>
        </w:tc>
        <w:tc>
          <w:tcPr>
            <w:tcW w:w="1559" w:type="dxa"/>
            <w:shd w:val="clear" w:color="auto" w:fill="auto"/>
            <w:vAlign w:val="center"/>
          </w:tcPr>
          <w:p w14:paraId="7A49ABE6" w14:textId="77777777" w:rsidR="00281872" w:rsidRPr="001839A7" w:rsidRDefault="00281872" w:rsidP="00DC3BC1">
            <w:pPr>
              <w:spacing w:after="0" w:line="240" w:lineRule="auto"/>
              <w:ind w:hanging="2"/>
              <w:jc w:val="center"/>
              <w:rPr>
                <w:rFonts w:ascii="Arial" w:eastAsia="Times New Roman" w:hAnsi="Arial" w:cs="Arial"/>
                <w:sz w:val="20"/>
                <w:szCs w:val="20"/>
              </w:rPr>
            </w:pPr>
            <w:r w:rsidRPr="001839A7">
              <w:rPr>
                <w:rFonts w:ascii="Arial" w:eastAsia="Times New Roman" w:hAnsi="Arial" w:cs="Arial"/>
                <w:sz w:val="20"/>
                <w:szCs w:val="20"/>
              </w:rPr>
              <w:t>21</w:t>
            </w:r>
          </w:p>
        </w:tc>
      </w:tr>
      <w:tr w:rsidR="00281872" w:rsidRPr="00E016B8" w14:paraId="090F31F2" w14:textId="77777777" w:rsidTr="00D030F9">
        <w:trPr>
          <w:trHeight w:val="300"/>
          <w:jc w:val="center"/>
        </w:trPr>
        <w:tc>
          <w:tcPr>
            <w:tcW w:w="2547" w:type="dxa"/>
            <w:vMerge/>
            <w:shd w:val="clear" w:color="auto" w:fill="auto"/>
            <w:vAlign w:val="center"/>
          </w:tcPr>
          <w:p w14:paraId="013FB837"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p>
        </w:tc>
        <w:tc>
          <w:tcPr>
            <w:tcW w:w="4536" w:type="dxa"/>
            <w:shd w:val="clear" w:color="auto" w:fill="auto"/>
            <w:vAlign w:val="center"/>
          </w:tcPr>
          <w:p w14:paraId="048AB3BB"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r w:rsidRPr="001839A7">
              <w:rPr>
                <w:rFonts w:ascii="Arial" w:eastAsia="Times New Roman" w:hAnsi="Arial" w:cs="Arial"/>
                <w:color w:val="000000"/>
                <w:sz w:val="20"/>
                <w:szCs w:val="20"/>
              </w:rPr>
              <w:t>Centro de atenção psicossocial</w:t>
            </w:r>
          </w:p>
        </w:tc>
        <w:tc>
          <w:tcPr>
            <w:tcW w:w="1559" w:type="dxa"/>
            <w:shd w:val="clear" w:color="auto" w:fill="auto"/>
            <w:vAlign w:val="center"/>
          </w:tcPr>
          <w:p w14:paraId="581DC4AE" w14:textId="77777777" w:rsidR="00281872" w:rsidRPr="001839A7" w:rsidRDefault="00281872" w:rsidP="00DC3BC1">
            <w:pPr>
              <w:spacing w:after="0" w:line="240" w:lineRule="auto"/>
              <w:ind w:hanging="2"/>
              <w:jc w:val="center"/>
              <w:rPr>
                <w:rFonts w:ascii="Arial" w:eastAsia="Times New Roman" w:hAnsi="Arial" w:cs="Arial"/>
                <w:sz w:val="20"/>
                <w:szCs w:val="20"/>
              </w:rPr>
            </w:pPr>
            <w:r w:rsidRPr="001839A7">
              <w:rPr>
                <w:rFonts w:ascii="Arial" w:eastAsia="Times New Roman" w:hAnsi="Arial" w:cs="Arial"/>
                <w:sz w:val="20"/>
                <w:szCs w:val="20"/>
              </w:rPr>
              <w:t>9</w:t>
            </w:r>
          </w:p>
        </w:tc>
      </w:tr>
      <w:tr w:rsidR="00281872" w:rsidRPr="00E016B8" w14:paraId="2B6606A0" w14:textId="77777777" w:rsidTr="00D030F9">
        <w:trPr>
          <w:trHeight w:val="300"/>
          <w:jc w:val="center"/>
        </w:trPr>
        <w:tc>
          <w:tcPr>
            <w:tcW w:w="2547" w:type="dxa"/>
            <w:vMerge/>
            <w:shd w:val="clear" w:color="auto" w:fill="auto"/>
            <w:vAlign w:val="center"/>
          </w:tcPr>
          <w:p w14:paraId="26FBC644"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p>
        </w:tc>
        <w:tc>
          <w:tcPr>
            <w:tcW w:w="4536" w:type="dxa"/>
            <w:shd w:val="clear" w:color="auto" w:fill="auto"/>
            <w:vAlign w:val="center"/>
          </w:tcPr>
          <w:p w14:paraId="23F1DEC5"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r w:rsidRPr="001839A7">
              <w:rPr>
                <w:rFonts w:ascii="Arial" w:eastAsia="Times New Roman" w:hAnsi="Arial" w:cs="Arial"/>
                <w:color w:val="000000"/>
                <w:sz w:val="20"/>
                <w:szCs w:val="20"/>
              </w:rPr>
              <w:t>Centro de apoio a saúde da família</w:t>
            </w:r>
          </w:p>
        </w:tc>
        <w:tc>
          <w:tcPr>
            <w:tcW w:w="1559" w:type="dxa"/>
            <w:shd w:val="clear" w:color="auto" w:fill="auto"/>
            <w:vAlign w:val="center"/>
          </w:tcPr>
          <w:p w14:paraId="10FBEAA9" w14:textId="77777777" w:rsidR="00281872" w:rsidRPr="001839A7" w:rsidRDefault="00281872" w:rsidP="00DC3BC1">
            <w:pPr>
              <w:spacing w:after="0" w:line="240" w:lineRule="auto"/>
              <w:ind w:hanging="2"/>
              <w:jc w:val="center"/>
              <w:rPr>
                <w:rFonts w:ascii="Arial" w:eastAsia="Times New Roman" w:hAnsi="Arial" w:cs="Arial"/>
                <w:sz w:val="20"/>
                <w:szCs w:val="20"/>
              </w:rPr>
            </w:pPr>
            <w:r w:rsidRPr="001839A7">
              <w:rPr>
                <w:rFonts w:ascii="Arial" w:eastAsia="Times New Roman" w:hAnsi="Arial" w:cs="Arial"/>
                <w:sz w:val="20"/>
                <w:szCs w:val="20"/>
              </w:rPr>
              <w:t>32</w:t>
            </w:r>
          </w:p>
        </w:tc>
      </w:tr>
      <w:tr w:rsidR="00281872" w:rsidRPr="00E016B8" w14:paraId="48BA08B0" w14:textId="77777777" w:rsidTr="00D030F9">
        <w:trPr>
          <w:trHeight w:val="300"/>
          <w:jc w:val="center"/>
        </w:trPr>
        <w:tc>
          <w:tcPr>
            <w:tcW w:w="2547" w:type="dxa"/>
            <w:vMerge/>
            <w:shd w:val="clear" w:color="auto" w:fill="auto"/>
            <w:vAlign w:val="center"/>
          </w:tcPr>
          <w:p w14:paraId="0418E891"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p>
        </w:tc>
        <w:tc>
          <w:tcPr>
            <w:tcW w:w="4536" w:type="dxa"/>
            <w:shd w:val="clear" w:color="auto" w:fill="auto"/>
            <w:vAlign w:val="center"/>
          </w:tcPr>
          <w:p w14:paraId="4A9EBE3E"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r w:rsidRPr="001839A7">
              <w:rPr>
                <w:rFonts w:ascii="Arial" w:eastAsia="Times New Roman" w:hAnsi="Arial" w:cs="Arial"/>
                <w:color w:val="000000"/>
                <w:sz w:val="20"/>
                <w:szCs w:val="20"/>
              </w:rPr>
              <w:t>Academia da saúde</w:t>
            </w:r>
          </w:p>
        </w:tc>
        <w:tc>
          <w:tcPr>
            <w:tcW w:w="1559" w:type="dxa"/>
            <w:shd w:val="clear" w:color="auto" w:fill="auto"/>
            <w:vAlign w:val="center"/>
          </w:tcPr>
          <w:p w14:paraId="46F539DF" w14:textId="77777777" w:rsidR="00281872" w:rsidRPr="001839A7" w:rsidRDefault="00281872" w:rsidP="00DC3BC1">
            <w:pPr>
              <w:spacing w:after="0" w:line="240" w:lineRule="auto"/>
              <w:ind w:hanging="2"/>
              <w:jc w:val="center"/>
              <w:rPr>
                <w:rFonts w:ascii="Arial" w:eastAsia="Times New Roman" w:hAnsi="Arial" w:cs="Arial"/>
                <w:sz w:val="20"/>
                <w:szCs w:val="20"/>
              </w:rPr>
            </w:pPr>
            <w:r w:rsidRPr="001839A7">
              <w:rPr>
                <w:rFonts w:ascii="Arial" w:eastAsia="Times New Roman" w:hAnsi="Arial" w:cs="Arial"/>
                <w:sz w:val="20"/>
                <w:szCs w:val="20"/>
              </w:rPr>
              <w:t>26</w:t>
            </w:r>
          </w:p>
        </w:tc>
      </w:tr>
      <w:tr w:rsidR="00281872" w:rsidRPr="00E016B8" w14:paraId="0C5692BD" w14:textId="77777777" w:rsidTr="00D030F9">
        <w:trPr>
          <w:trHeight w:val="300"/>
          <w:jc w:val="center"/>
        </w:trPr>
        <w:tc>
          <w:tcPr>
            <w:tcW w:w="2547" w:type="dxa"/>
            <w:vMerge/>
            <w:shd w:val="clear" w:color="auto" w:fill="auto"/>
            <w:vAlign w:val="center"/>
          </w:tcPr>
          <w:p w14:paraId="23EC1843"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p>
        </w:tc>
        <w:tc>
          <w:tcPr>
            <w:tcW w:w="4536" w:type="dxa"/>
            <w:shd w:val="clear" w:color="auto" w:fill="auto"/>
            <w:vAlign w:val="center"/>
          </w:tcPr>
          <w:p w14:paraId="336B9164"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r w:rsidRPr="001839A7">
              <w:rPr>
                <w:rFonts w:ascii="Arial" w:eastAsia="Times New Roman" w:hAnsi="Arial" w:cs="Arial"/>
                <w:color w:val="000000"/>
                <w:sz w:val="20"/>
                <w:szCs w:val="20"/>
              </w:rPr>
              <w:t>Central de regulação do acesso</w:t>
            </w:r>
          </w:p>
        </w:tc>
        <w:tc>
          <w:tcPr>
            <w:tcW w:w="1559" w:type="dxa"/>
            <w:shd w:val="clear" w:color="auto" w:fill="auto"/>
            <w:vAlign w:val="center"/>
          </w:tcPr>
          <w:p w14:paraId="40B57502" w14:textId="77777777" w:rsidR="00281872" w:rsidRPr="001839A7" w:rsidRDefault="00281872" w:rsidP="00DC3BC1">
            <w:pPr>
              <w:spacing w:after="0" w:line="240" w:lineRule="auto"/>
              <w:ind w:hanging="2"/>
              <w:jc w:val="center"/>
              <w:rPr>
                <w:rFonts w:ascii="Arial" w:eastAsia="Times New Roman" w:hAnsi="Arial" w:cs="Arial"/>
                <w:sz w:val="20"/>
                <w:szCs w:val="20"/>
              </w:rPr>
            </w:pPr>
            <w:r w:rsidRPr="001839A7">
              <w:rPr>
                <w:rFonts w:ascii="Arial" w:eastAsia="Times New Roman" w:hAnsi="Arial" w:cs="Arial"/>
                <w:sz w:val="20"/>
                <w:szCs w:val="20"/>
              </w:rPr>
              <w:t>9</w:t>
            </w:r>
          </w:p>
        </w:tc>
      </w:tr>
      <w:tr w:rsidR="00281872" w:rsidRPr="00E016B8" w14:paraId="3077725E" w14:textId="77777777" w:rsidTr="00D030F9">
        <w:trPr>
          <w:trHeight w:val="300"/>
          <w:jc w:val="center"/>
        </w:trPr>
        <w:tc>
          <w:tcPr>
            <w:tcW w:w="2547" w:type="dxa"/>
            <w:vMerge/>
            <w:shd w:val="clear" w:color="auto" w:fill="auto"/>
            <w:vAlign w:val="center"/>
          </w:tcPr>
          <w:p w14:paraId="70481B4C"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p>
        </w:tc>
        <w:tc>
          <w:tcPr>
            <w:tcW w:w="4536" w:type="dxa"/>
            <w:shd w:val="clear" w:color="auto" w:fill="auto"/>
            <w:vAlign w:val="center"/>
          </w:tcPr>
          <w:p w14:paraId="194C2D1F"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r w:rsidRPr="001839A7">
              <w:rPr>
                <w:rFonts w:ascii="Arial" w:eastAsia="Times New Roman" w:hAnsi="Arial" w:cs="Arial"/>
                <w:color w:val="000000"/>
                <w:sz w:val="20"/>
                <w:szCs w:val="20"/>
              </w:rPr>
              <w:t>Unidade de vigilância em saúde</w:t>
            </w:r>
          </w:p>
        </w:tc>
        <w:tc>
          <w:tcPr>
            <w:tcW w:w="1559" w:type="dxa"/>
            <w:shd w:val="clear" w:color="auto" w:fill="auto"/>
            <w:vAlign w:val="center"/>
          </w:tcPr>
          <w:p w14:paraId="1A6BB124" w14:textId="77777777" w:rsidR="00281872" w:rsidRPr="001839A7" w:rsidRDefault="00281872" w:rsidP="00DC3BC1">
            <w:pPr>
              <w:spacing w:after="0" w:line="240" w:lineRule="auto"/>
              <w:ind w:hanging="2"/>
              <w:jc w:val="center"/>
              <w:rPr>
                <w:rFonts w:ascii="Arial" w:eastAsia="Times New Roman" w:hAnsi="Arial" w:cs="Arial"/>
                <w:sz w:val="20"/>
                <w:szCs w:val="20"/>
              </w:rPr>
            </w:pPr>
            <w:r w:rsidRPr="001839A7">
              <w:rPr>
                <w:rFonts w:ascii="Arial" w:eastAsia="Times New Roman" w:hAnsi="Arial" w:cs="Arial"/>
                <w:sz w:val="20"/>
                <w:szCs w:val="20"/>
              </w:rPr>
              <w:t>3</w:t>
            </w:r>
          </w:p>
        </w:tc>
      </w:tr>
      <w:tr w:rsidR="00281872" w:rsidRPr="00E016B8" w14:paraId="71DA35B9" w14:textId="77777777" w:rsidTr="00D030F9">
        <w:trPr>
          <w:trHeight w:val="300"/>
          <w:jc w:val="center"/>
        </w:trPr>
        <w:tc>
          <w:tcPr>
            <w:tcW w:w="2547" w:type="dxa"/>
            <w:vMerge/>
            <w:shd w:val="clear" w:color="auto" w:fill="auto"/>
            <w:vAlign w:val="center"/>
          </w:tcPr>
          <w:p w14:paraId="716B5424"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p>
        </w:tc>
        <w:tc>
          <w:tcPr>
            <w:tcW w:w="4536" w:type="dxa"/>
            <w:shd w:val="clear" w:color="auto" w:fill="auto"/>
            <w:vAlign w:val="center"/>
          </w:tcPr>
          <w:p w14:paraId="3D87DAAB"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r w:rsidRPr="001839A7">
              <w:rPr>
                <w:rFonts w:ascii="Arial" w:eastAsia="Times New Roman" w:hAnsi="Arial" w:cs="Arial"/>
                <w:color w:val="000000"/>
                <w:sz w:val="20"/>
                <w:szCs w:val="20"/>
              </w:rPr>
              <w:t>Unidade Móvel De Nível Pré-hospitalar</w:t>
            </w:r>
          </w:p>
        </w:tc>
        <w:tc>
          <w:tcPr>
            <w:tcW w:w="1559" w:type="dxa"/>
            <w:shd w:val="clear" w:color="auto" w:fill="auto"/>
            <w:vAlign w:val="center"/>
          </w:tcPr>
          <w:p w14:paraId="1FDCBA0D" w14:textId="77777777" w:rsidR="00281872" w:rsidRPr="001839A7" w:rsidRDefault="00281872" w:rsidP="00DC3BC1">
            <w:pPr>
              <w:spacing w:after="0" w:line="240" w:lineRule="auto"/>
              <w:ind w:hanging="2"/>
              <w:jc w:val="center"/>
              <w:rPr>
                <w:rFonts w:ascii="Arial" w:eastAsia="Times New Roman" w:hAnsi="Arial" w:cs="Arial"/>
                <w:sz w:val="20"/>
                <w:szCs w:val="20"/>
              </w:rPr>
            </w:pPr>
            <w:r w:rsidRPr="001839A7">
              <w:rPr>
                <w:rFonts w:ascii="Arial" w:eastAsia="Times New Roman" w:hAnsi="Arial" w:cs="Arial"/>
                <w:sz w:val="20"/>
                <w:szCs w:val="20"/>
              </w:rPr>
              <w:t>16</w:t>
            </w:r>
          </w:p>
        </w:tc>
      </w:tr>
      <w:tr w:rsidR="00281872" w:rsidRPr="00E016B8" w14:paraId="5B835C0C" w14:textId="77777777" w:rsidTr="00D030F9">
        <w:trPr>
          <w:trHeight w:val="300"/>
          <w:jc w:val="center"/>
        </w:trPr>
        <w:tc>
          <w:tcPr>
            <w:tcW w:w="2547" w:type="dxa"/>
            <w:vMerge w:val="restart"/>
            <w:shd w:val="clear" w:color="auto" w:fill="D9D9D9" w:themeFill="background1" w:themeFillShade="D9"/>
            <w:vAlign w:val="center"/>
          </w:tcPr>
          <w:p w14:paraId="5B4BF277"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r w:rsidRPr="001839A7">
              <w:rPr>
                <w:rFonts w:ascii="Arial" w:eastAsia="Times New Roman" w:hAnsi="Arial" w:cs="Arial"/>
                <w:color w:val="000000"/>
                <w:sz w:val="20"/>
                <w:szCs w:val="20"/>
              </w:rPr>
              <w:t>Média Complexidade</w:t>
            </w:r>
          </w:p>
        </w:tc>
        <w:tc>
          <w:tcPr>
            <w:tcW w:w="4536" w:type="dxa"/>
            <w:shd w:val="clear" w:color="auto" w:fill="D9D9D9" w:themeFill="background1" w:themeFillShade="D9"/>
            <w:vAlign w:val="center"/>
          </w:tcPr>
          <w:p w14:paraId="0BA1AD9A"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r w:rsidRPr="001839A7">
              <w:rPr>
                <w:rFonts w:ascii="Arial" w:eastAsia="Times New Roman" w:hAnsi="Arial" w:cs="Arial"/>
                <w:color w:val="000000"/>
                <w:sz w:val="20"/>
                <w:szCs w:val="20"/>
              </w:rPr>
              <w:t>Policlínica</w:t>
            </w:r>
          </w:p>
        </w:tc>
        <w:tc>
          <w:tcPr>
            <w:tcW w:w="1559" w:type="dxa"/>
            <w:shd w:val="clear" w:color="auto" w:fill="D9D9D9" w:themeFill="background1" w:themeFillShade="D9"/>
            <w:vAlign w:val="center"/>
          </w:tcPr>
          <w:p w14:paraId="548DB5C6" w14:textId="77777777" w:rsidR="00281872" w:rsidRPr="001839A7" w:rsidRDefault="00281872" w:rsidP="00DC3BC1">
            <w:pPr>
              <w:spacing w:after="0" w:line="240" w:lineRule="auto"/>
              <w:ind w:hanging="2"/>
              <w:jc w:val="center"/>
              <w:rPr>
                <w:rFonts w:ascii="Arial" w:eastAsia="Times New Roman" w:hAnsi="Arial" w:cs="Arial"/>
                <w:sz w:val="20"/>
                <w:szCs w:val="20"/>
              </w:rPr>
            </w:pPr>
            <w:r w:rsidRPr="001839A7">
              <w:rPr>
                <w:rFonts w:ascii="Arial" w:eastAsia="Times New Roman" w:hAnsi="Arial" w:cs="Arial"/>
                <w:sz w:val="20"/>
                <w:szCs w:val="20"/>
              </w:rPr>
              <w:t>9</w:t>
            </w:r>
          </w:p>
        </w:tc>
      </w:tr>
      <w:tr w:rsidR="00281872" w:rsidRPr="00E016B8" w14:paraId="35894553" w14:textId="77777777" w:rsidTr="00D030F9">
        <w:trPr>
          <w:trHeight w:val="300"/>
          <w:jc w:val="center"/>
        </w:trPr>
        <w:tc>
          <w:tcPr>
            <w:tcW w:w="2547" w:type="dxa"/>
            <w:vMerge/>
            <w:shd w:val="clear" w:color="auto" w:fill="D9D9D9" w:themeFill="background1" w:themeFillShade="D9"/>
            <w:vAlign w:val="center"/>
          </w:tcPr>
          <w:p w14:paraId="596F2082"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p>
        </w:tc>
        <w:tc>
          <w:tcPr>
            <w:tcW w:w="4536" w:type="dxa"/>
            <w:shd w:val="clear" w:color="auto" w:fill="D9D9D9" w:themeFill="background1" w:themeFillShade="D9"/>
            <w:vAlign w:val="center"/>
          </w:tcPr>
          <w:p w14:paraId="173F0780"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r w:rsidRPr="001839A7">
              <w:rPr>
                <w:rFonts w:ascii="Arial" w:eastAsia="Times New Roman" w:hAnsi="Arial" w:cs="Arial"/>
                <w:color w:val="000000"/>
                <w:sz w:val="20"/>
                <w:szCs w:val="20"/>
              </w:rPr>
              <w:t>Centro de Especialidades</w:t>
            </w:r>
          </w:p>
        </w:tc>
        <w:tc>
          <w:tcPr>
            <w:tcW w:w="1559" w:type="dxa"/>
            <w:shd w:val="clear" w:color="auto" w:fill="D9D9D9" w:themeFill="background1" w:themeFillShade="D9"/>
            <w:vAlign w:val="center"/>
          </w:tcPr>
          <w:p w14:paraId="680F7F08" w14:textId="77777777" w:rsidR="00281872" w:rsidRPr="001839A7" w:rsidRDefault="00281872" w:rsidP="00DC3BC1">
            <w:pPr>
              <w:spacing w:after="0" w:line="240" w:lineRule="auto"/>
              <w:ind w:hanging="2"/>
              <w:jc w:val="center"/>
              <w:rPr>
                <w:rFonts w:ascii="Arial" w:eastAsia="Times New Roman" w:hAnsi="Arial" w:cs="Arial"/>
                <w:sz w:val="20"/>
                <w:szCs w:val="20"/>
              </w:rPr>
            </w:pPr>
            <w:r w:rsidRPr="001839A7">
              <w:rPr>
                <w:rFonts w:ascii="Arial" w:eastAsia="Times New Roman" w:hAnsi="Arial" w:cs="Arial"/>
                <w:sz w:val="20"/>
                <w:szCs w:val="20"/>
              </w:rPr>
              <w:t>1</w:t>
            </w:r>
          </w:p>
        </w:tc>
      </w:tr>
      <w:tr w:rsidR="00281872" w:rsidRPr="00E016B8" w14:paraId="3BDF4CC6" w14:textId="77777777" w:rsidTr="00D030F9">
        <w:trPr>
          <w:trHeight w:val="300"/>
          <w:jc w:val="center"/>
        </w:trPr>
        <w:tc>
          <w:tcPr>
            <w:tcW w:w="2547" w:type="dxa"/>
            <w:vMerge/>
            <w:shd w:val="clear" w:color="auto" w:fill="D9D9D9" w:themeFill="background1" w:themeFillShade="D9"/>
            <w:vAlign w:val="center"/>
          </w:tcPr>
          <w:p w14:paraId="6E355ECF"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p>
        </w:tc>
        <w:tc>
          <w:tcPr>
            <w:tcW w:w="4536" w:type="dxa"/>
            <w:shd w:val="clear" w:color="auto" w:fill="D9D9D9" w:themeFill="background1" w:themeFillShade="D9"/>
            <w:vAlign w:val="center"/>
          </w:tcPr>
          <w:p w14:paraId="10832D5A"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r w:rsidRPr="001839A7">
              <w:rPr>
                <w:rFonts w:ascii="Arial" w:eastAsia="Times New Roman" w:hAnsi="Arial" w:cs="Arial"/>
                <w:color w:val="000000"/>
                <w:sz w:val="20"/>
                <w:szCs w:val="20"/>
              </w:rPr>
              <w:t>Laboratório de saúde pública</w:t>
            </w:r>
          </w:p>
        </w:tc>
        <w:tc>
          <w:tcPr>
            <w:tcW w:w="1559" w:type="dxa"/>
            <w:shd w:val="clear" w:color="auto" w:fill="D9D9D9" w:themeFill="background1" w:themeFillShade="D9"/>
            <w:vAlign w:val="center"/>
          </w:tcPr>
          <w:p w14:paraId="136F9CCE" w14:textId="77777777" w:rsidR="00281872" w:rsidRPr="001839A7" w:rsidRDefault="00281872" w:rsidP="00DC3BC1">
            <w:pPr>
              <w:spacing w:after="0" w:line="240" w:lineRule="auto"/>
              <w:ind w:hanging="2"/>
              <w:jc w:val="center"/>
              <w:rPr>
                <w:rFonts w:ascii="Arial" w:eastAsia="Times New Roman" w:hAnsi="Arial" w:cs="Arial"/>
                <w:sz w:val="20"/>
                <w:szCs w:val="20"/>
              </w:rPr>
            </w:pPr>
            <w:r w:rsidRPr="001839A7">
              <w:rPr>
                <w:rFonts w:ascii="Arial" w:eastAsia="Times New Roman" w:hAnsi="Arial" w:cs="Arial"/>
                <w:sz w:val="20"/>
                <w:szCs w:val="20"/>
              </w:rPr>
              <w:t>3</w:t>
            </w:r>
          </w:p>
        </w:tc>
      </w:tr>
      <w:tr w:rsidR="00281872" w:rsidRPr="00E016B8" w14:paraId="44EAC7B1" w14:textId="77777777" w:rsidTr="00D030F9">
        <w:trPr>
          <w:trHeight w:val="300"/>
          <w:jc w:val="center"/>
        </w:trPr>
        <w:tc>
          <w:tcPr>
            <w:tcW w:w="2547" w:type="dxa"/>
            <w:vMerge/>
            <w:shd w:val="clear" w:color="auto" w:fill="D9D9D9" w:themeFill="background1" w:themeFillShade="D9"/>
            <w:vAlign w:val="center"/>
          </w:tcPr>
          <w:p w14:paraId="00911BC7"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p>
        </w:tc>
        <w:tc>
          <w:tcPr>
            <w:tcW w:w="4536" w:type="dxa"/>
            <w:shd w:val="clear" w:color="auto" w:fill="D9D9D9" w:themeFill="background1" w:themeFillShade="D9"/>
            <w:vAlign w:val="center"/>
          </w:tcPr>
          <w:p w14:paraId="59E35E95"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r w:rsidRPr="001839A7">
              <w:rPr>
                <w:rFonts w:ascii="Arial" w:eastAsia="Times New Roman" w:hAnsi="Arial" w:cs="Arial"/>
                <w:color w:val="000000"/>
                <w:sz w:val="20"/>
                <w:szCs w:val="20"/>
              </w:rPr>
              <w:t>Centro de parto normal</w:t>
            </w:r>
          </w:p>
        </w:tc>
        <w:tc>
          <w:tcPr>
            <w:tcW w:w="1559" w:type="dxa"/>
            <w:shd w:val="clear" w:color="auto" w:fill="D9D9D9" w:themeFill="background1" w:themeFillShade="D9"/>
            <w:vAlign w:val="center"/>
          </w:tcPr>
          <w:p w14:paraId="02B06A4D" w14:textId="77777777" w:rsidR="00281872" w:rsidRPr="001839A7" w:rsidRDefault="00281872" w:rsidP="00DC3BC1">
            <w:pPr>
              <w:spacing w:after="0" w:line="240" w:lineRule="auto"/>
              <w:ind w:hanging="2"/>
              <w:jc w:val="center"/>
              <w:rPr>
                <w:rFonts w:ascii="Arial" w:eastAsia="Times New Roman" w:hAnsi="Arial" w:cs="Arial"/>
                <w:sz w:val="20"/>
                <w:szCs w:val="20"/>
              </w:rPr>
            </w:pPr>
            <w:r w:rsidRPr="001839A7">
              <w:rPr>
                <w:rFonts w:ascii="Arial" w:eastAsia="Times New Roman" w:hAnsi="Arial" w:cs="Arial"/>
                <w:sz w:val="20"/>
                <w:szCs w:val="20"/>
              </w:rPr>
              <w:t>1</w:t>
            </w:r>
          </w:p>
        </w:tc>
      </w:tr>
      <w:tr w:rsidR="00281872" w:rsidRPr="00E016B8" w14:paraId="5E752759" w14:textId="77777777" w:rsidTr="00D030F9">
        <w:trPr>
          <w:trHeight w:val="300"/>
          <w:jc w:val="center"/>
        </w:trPr>
        <w:tc>
          <w:tcPr>
            <w:tcW w:w="2547" w:type="dxa"/>
            <w:vMerge/>
            <w:shd w:val="clear" w:color="auto" w:fill="D9D9D9" w:themeFill="background1" w:themeFillShade="D9"/>
            <w:vAlign w:val="center"/>
          </w:tcPr>
          <w:p w14:paraId="7DFBA239"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p>
        </w:tc>
        <w:tc>
          <w:tcPr>
            <w:tcW w:w="4536" w:type="dxa"/>
            <w:shd w:val="clear" w:color="auto" w:fill="D9D9D9" w:themeFill="background1" w:themeFillShade="D9"/>
            <w:vAlign w:val="center"/>
          </w:tcPr>
          <w:p w14:paraId="398B5C25"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r w:rsidRPr="001839A7">
              <w:rPr>
                <w:rFonts w:ascii="Arial" w:eastAsia="Times New Roman" w:hAnsi="Arial" w:cs="Arial"/>
                <w:color w:val="000000"/>
                <w:sz w:val="20"/>
                <w:szCs w:val="20"/>
              </w:rPr>
              <w:t>Pronto atendimento</w:t>
            </w:r>
          </w:p>
        </w:tc>
        <w:tc>
          <w:tcPr>
            <w:tcW w:w="1559" w:type="dxa"/>
            <w:shd w:val="clear" w:color="auto" w:fill="D9D9D9" w:themeFill="background1" w:themeFillShade="D9"/>
            <w:vAlign w:val="center"/>
          </w:tcPr>
          <w:p w14:paraId="325ABF99" w14:textId="77777777" w:rsidR="00281872" w:rsidRPr="001839A7" w:rsidRDefault="00281872" w:rsidP="00DC3BC1">
            <w:pPr>
              <w:spacing w:after="0" w:line="240" w:lineRule="auto"/>
              <w:ind w:hanging="2"/>
              <w:jc w:val="center"/>
              <w:rPr>
                <w:rFonts w:ascii="Arial" w:eastAsia="Times New Roman" w:hAnsi="Arial" w:cs="Arial"/>
                <w:sz w:val="20"/>
                <w:szCs w:val="20"/>
              </w:rPr>
            </w:pPr>
            <w:r w:rsidRPr="001839A7">
              <w:rPr>
                <w:rFonts w:ascii="Arial" w:eastAsia="Times New Roman" w:hAnsi="Arial" w:cs="Arial"/>
                <w:sz w:val="20"/>
                <w:szCs w:val="20"/>
              </w:rPr>
              <w:t>2</w:t>
            </w:r>
          </w:p>
        </w:tc>
      </w:tr>
      <w:tr w:rsidR="00281872" w:rsidRPr="00E016B8" w14:paraId="75CAE6BD" w14:textId="77777777" w:rsidTr="00D030F9">
        <w:trPr>
          <w:trHeight w:val="300"/>
          <w:jc w:val="center"/>
        </w:trPr>
        <w:tc>
          <w:tcPr>
            <w:tcW w:w="2547" w:type="dxa"/>
            <w:vMerge/>
            <w:shd w:val="clear" w:color="auto" w:fill="D9D9D9" w:themeFill="background1" w:themeFillShade="D9"/>
            <w:vAlign w:val="center"/>
          </w:tcPr>
          <w:p w14:paraId="4F736835"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p>
        </w:tc>
        <w:tc>
          <w:tcPr>
            <w:tcW w:w="4536" w:type="dxa"/>
            <w:shd w:val="clear" w:color="auto" w:fill="D9D9D9" w:themeFill="background1" w:themeFillShade="D9"/>
            <w:vAlign w:val="center"/>
          </w:tcPr>
          <w:p w14:paraId="1971A228"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r w:rsidRPr="001839A7">
              <w:rPr>
                <w:rFonts w:ascii="Arial" w:eastAsia="Times New Roman" w:hAnsi="Arial" w:cs="Arial"/>
                <w:color w:val="000000"/>
                <w:sz w:val="20"/>
                <w:szCs w:val="20"/>
              </w:rPr>
              <w:t>Unidade de apoio diagnose e terapia</w:t>
            </w:r>
          </w:p>
        </w:tc>
        <w:tc>
          <w:tcPr>
            <w:tcW w:w="1559" w:type="dxa"/>
            <w:shd w:val="clear" w:color="auto" w:fill="D9D9D9" w:themeFill="background1" w:themeFillShade="D9"/>
            <w:vAlign w:val="center"/>
          </w:tcPr>
          <w:p w14:paraId="37669766" w14:textId="77777777" w:rsidR="00281872" w:rsidRPr="001839A7" w:rsidRDefault="00281872" w:rsidP="00DC3BC1">
            <w:pPr>
              <w:spacing w:after="0" w:line="240" w:lineRule="auto"/>
              <w:ind w:hanging="2"/>
              <w:jc w:val="center"/>
              <w:rPr>
                <w:rFonts w:ascii="Arial" w:eastAsia="Times New Roman" w:hAnsi="Arial" w:cs="Arial"/>
                <w:sz w:val="20"/>
                <w:szCs w:val="20"/>
              </w:rPr>
            </w:pPr>
            <w:r w:rsidRPr="001839A7">
              <w:rPr>
                <w:rFonts w:ascii="Arial" w:eastAsia="Times New Roman" w:hAnsi="Arial" w:cs="Arial"/>
                <w:sz w:val="20"/>
                <w:szCs w:val="20"/>
              </w:rPr>
              <w:t>47</w:t>
            </w:r>
          </w:p>
        </w:tc>
      </w:tr>
      <w:tr w:rsidR="00281872" w:rsidRPr="00E016B8" w14:paraId="0C772E88" w14:textId="77777777" w:rsidTr="00D030F9">
        <w:trPr>
          <w:trHeight w:val="300"/>
          <w:jc w:val="center"/>
        </w:trPr>
        <w:tc>
          <w:tcPr>
            <w:tcW w:w="2547" w:type="dxa"/>
            <w:vMerge/>
            <w:shd w:val="clear" w:color="auto" w:fill="D9D9D9" w:themeFill="background1" w:themeFillShade="D9"/>
            <w:vAlign w:val="center"/>
          </w:tcPr>
          <w:p w14:paraId="0402D3D4"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p>
        </w:tc>
        <w:tc>
          <w:tcPr>
            <w:tcW w:w="4536" w:type="dxa"/>
            <w:shd w:val="clear" w:color="auto" w:fill="D9D9D9" w:themeFill="background1" w:themeFillShade="D9"/>
            <w:vAlign w:val="center"/>
          </w:tcPr>
          <w:p w14:paraId="7B852688"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r w:rsidRPr="001839A7">
              <w:rPr>
                <w:rFonts w:ascii="Arial" w:eastAsia="Times New Roman" w:hAnsi="Arial" w:cs="Arial"/>
                <w:color w:val="000000"/>
                <w:sz w:val="20"/>
                <w:szCs w:val="20"/>
              </w:rPr>
              <w:t>Unidade Mista</w:t>
            </w:r>
          </w:p>
        </w:tc>
        <w:tc>
          <w:tcPr>
            <w:tcW w:w="1559" w:type="dxa"/>
            <w:shd w:val="clear" w:color="auto" w:fill="D9D9D9" w:themeFill="background1" w:themeFillShade="D9"/>
            <w:vAlign w:val="center"/>
          </w:tcPr>
          <w:p w14:paraId="3E242A4A" w14:textId="77777777" w:rsidR="00281872" w:rsidRPr="001839A7" w:rsidRDefault="00281872" w:rsidP="00DC3BC1">
            <w:pPr>
              <w:spacing w:after="0" w:line="240" w:lineRule="auto"/>
              <w:ind w:hanging="2"/>
              <w:jc w:val="center"/>
              <w:rPr>
                <w:rFonts w:ascii="Arial" w:eastAsia="Times New Roman" w:hAnsi="Arial" w:cs="Arial"/>
                <w:sz w:val="20"/>
                <w:szCs w:val="20"/>
              </w:rPr>
            </w:pPr>
            <w:r w:rsidRPr="001839A7">
              <w:rPr>
                <w:rFonts w:ascii="Arial" w:eastAsia="Times New Roman" w:hAnsi="Arial" w:cs="Arial"/>
                <w:sz w:val="20"/>
                <w:szCs w:val="20"/>
              </w:rPr>
              <w:t>9</w:t>
            </w:r>
          </w:p>
        </w:tc>
      </w:tr>
      <w:tr w:rsidR="00281872" w:rsidRPr="00E016B8" w14:paraId="5B7E0A11" w14:textId="77777777" w:rsidTr="00D030F9">
        <w:trPr>
          <w:trHeight w:val="300"/>
          <w:jc w:val="center"/>
        </w:trPr>
        <w:tc>
          <w:tcPr>
            <w:tcW w:w="2547" w:type="dxa"/>
            <w:vMerge w:val="restart"/>
            <w:shd w:val="clear" w:color="auto" w:fill="BFBFBF" w:themeFill="background1" w:themeFillShade="BF"/>
            <w:vAlign w:val="center"/>
          </w:tcPr>
          <w:p w14:paraId="5340BC1F"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r w:rsidRPr="001839A7">
              <w:rPr>
                <w:rFonts w:ascii="Arial" w:eastAsia="Times New Roman" w:hAnsi="Arial" w:cs="Arial"/>
                <w:color w:val="000000"/>
                <w:sz w:val="20"/>
                <w:szCs w:val="20"/>
              </w:rPr>
              <w:t>Alta Complexidade</w:t>
            </w:r>
          </w:p>
        </w:tc>
        <w:tc>
          <w:tcPr>
            <w:tcW w:w="4536" w:type="dxa"/>
            <w:shd w:val="clear" w:color="auto" w:fill="BFBFBF" w:themeFill="background1" w:themeFillShade="BF"/>
            <w:vAlign w:val="center"/>
          </w:tcPr>
          <w:p w14:paraId="757DCB3F"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r w:rsidRPr="001839A7">
              <w:rPr>
                <w:rFonts w:ascii="Arial" w:eastAsia="Times New Roman" w:hAnsi="Arial" w:cs="Arial"/>
                <w:color w:val="000000"/>
                <w:sz w:val="20"/>
                <w:szCs w:val="20"/>
              </w:rPr>
              <w:t>Centro de atenção em hemoterapia e/ou hematológica</w:t>
            </w:r>
          </w:p>
        </w:tc>
        <w:tc>
          <w:tcPr>
            <w:tcW w:w="1559" w:type="dxa"/>
            <w:shd w:val="clear" w:color="auto" w:fill="BFBFBF" w:themeFill="background1" w:themeFillShade="BF"/>
            <w:vAlign w:val="center"/>
          </w:tcPr>
          <w:p w14:paraId="75EB35DB" w14:textId="77777777" w:rsidR="00281872" w:rsidRPr="001839A7" w:rsidRDefault="00281872" w:rsidP="00DC3BC1">
            <w:pPr>
              <w:spacing w:after="0" w:line="240" w:lineRule="auto"/>
              <w:ind w:hanging="2"/>
              <w:jc w:val="center"/>
              <w:rPr>
                <w:rFonts w:ascii="Arial" w:eastAsia="Times New Roman" w:hAnsi="Arial" w:cs="Arial"/>
                <w:sz w:val="20"/>
                <w:szCs w:val="20"/>
              </w:rPr>
            </w:pPr>
            <w:r w:rsidRPr="001839A7">
              <w:rPr>
                <w:rFonts w:ascii="Arial" w:eastAsia="Times New Roman" w:hAnsi="Arial" w:cs="Arial"/>
                <w:sz w:val="20"/>
                <w:szCs w:val="20"/>
              </w:rPr>
              <w:t>1</w:t>
            </w:r>
          </w:p>
        </w:tc>
      </w:tr>
      <w:tr w:rsidR="00281872" w:rsidRPr="00E016B8" w14:paraId="1018CE4D" w14:textId="77777777" w:rsidTr="00D030F9">
        <w:trPr>
          <w:trHeight w:val="300"/>
          <w:jc w:val="center"/>
        </w:trPr>
        <w:tc>
          <w:tcPr>
            <w:tcW w:w="2547" w:type="dxa"/>
            <w:vMerge/>
            <w:shd w:val="clear" w:color="auto" w:fill="BFBFBF" w:themeFill="background1" w:themeFillShade="BF"/>
            <w:vAlign w:val="center"/>
          </w:tcPr>
          <w:p w14:paraId="0D552398"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p>
        </w:tc>
        <w:tc>
          <w:tcPr>
            <w:tcW w:w="4536" w:type="dxa"/>
            <w:shd w:val="clear" w:color="auto" w:fill="BFBFBF" w:themeFill="background1" w:themeFillShade="BF"/>
            <w:vAlign w:val="center"/>
          </w:tcPr>
          <w:p w14:paraId="16432389" w14:textId="77777777" w:rsidR="00281872" w:rsidRPr="001839A7" w:rsidRDefault="00281872" w:rsidP="00DC3BC1">
            <w:pPr>
              <w:spacing w:after="0" w:line="240" w:lineRule="auto"/>
              <w:ind w:hanging="2"/>
              <w:jc w:val="center"/>
              <w:rPr>
                <w:rFonts w:ascii="Arial" w:eastAsia="Times New Roman" w:hAnsi="Arial" w:cs="Arial"/>
                <w:color w:val="000000"/>
                <w:sz w:val="20"/>
                <w:szCs w:val="20"/>
              </w:rPr>
            </w:pPr>
            <w:r w:rsidRPr="001839A7">
              <w:rPr>
                <w:rFonts w:ascii="Arial" w:eastAsia="Times New Roman" w:hAnsi="Arial" w:cs="Arial"/>
                <w:color w:val="000000"/>
                <w:sz w:val="20"/>
                <w:szCs w:val="20"/>
              </w:rPr>
              <w:t>Hospital Geral</w:t>
            </w:r>
          </w:p>
        </w:tc>
        <w:tc>
          <w:tcPr>
            <w:tcW w:w="1559" w:type="dxa"/>
            <w:shd w:val="clear" w:color="auto" w:fill="BFBFBF" w:themeFill="background1" w:themeFillShade="BF"/>
            <w:vAlign w:val="center"/>
          </w:tcPr>
          <w:p w14:paraId="28B703C8" w14:textId="77777777" w:rsidR="00281872" w:rsidRPr="001839A7" w:rsidRDefault="00281872" w:rsidP="00DC3BC1">
            <w:pPr>
              <w:spacing w:after="0" w:line="240" w:lineRule="auto"/>
              <w:ind w:hanging="2"/>
              <w:jc w:val="center"/>
              <w:rPr>
                <w:rFonts w:ascii="Arial" w:eastAsia="Times New Roman" w:hAnsi="Arial" w:cs="Arial"/>
                <w:sz w:val="20"/>
                <w:szCs w:val="20"/>
              </w:rPr>
            </w:pPr>
            <w:r w:rsidRPr="001839A7">
              <w:rPr>
                <w:rFonts w:ascii="Arial" w:eastAsia="Times New Roman" w:hAnsi="Arial" w:cs="Arial"/>
                <w:sz w:val="20"/>
                <w:szCs w:val="20"/>
              </w:rPr>
              <w:t>3</w:t>
            </w:r>
          </w:p>
        </w:tc>
      </w:tr>
    </w:tbl>
    <w:p w14:paraId="22AF0DC2" w14:textId="77777777" w:rsidR="00281872" w:rsidRPr="001E1753" w:rsidRDefault="00281872" w:rsidP="00281872">
      <w:pPr>
        <w:spacing w:after="0" w:line="240" w:lineRule="auto"/>
        <w:ind w:hanging="2"/>
        <w:jc w:val="center"/>
        <w:rPr>
          <w:rFonts w:ascii="Arial" w:eastAsia="Times New Roman" w:hAnsi="Arial" w:cs="Arial"/>
        </w:rPr>
      </w:pPr>
      <w:r w:rsidRPr="003E3167">
        <w:rPr>
          <w:rFonts w:ascii="Arial" w:eastAsia="Times New Roman" w:hAnsi="Arial" w:cs="Arial"/>
          <w:sz w:val="20"/>
          <w:szCs w:val="20"/>
        </w:rPr>
        <w:t>Fonte: CNES (2019); BRASIL (2009). Adaptado</w:t>
      </w:r>
      <w:r w:rsidRPr="001E1753">
        <w:rPr>
          <w:rFonts w:ascii="Arial" w:eastAsia="Times New Roman" w:hAnsi="Arial" w:cs="Arial"/>
        </w:rPr>
        <w:t>.</w:t>
      </w:r>
    </w:p>
    <w:p w14:paraId="30AF7E47" w14:textId="77777777" w:rsidR="00281872" w:rsidRPr="001E1753" w:rsidRDefault="00281872" w:rsidP="00281872">
      <w:pPr>
        <w:spacing w:after="0" w:line="240" w:lineRule="auto"/>
        <w:ind w:hanging="2"/>
        <w:jc w:val="both"/>
        <w:rPr>
          <w:rFonts w:ascii="Arial" w:eastAsia="Times New Roman" w:hAnsi="Arial" w:cs="Arial"/>
        </w:rPr>
      </w:pPr>
      <w:r w:rsidRPr="001E1753">
        <w:rPr>
          <w:rFonts w:ascii="Arial" w:eastAsia="Times New Roman" w:hAnsi="Arial" w:cs="Arial"/>
        </w:rPr>
        <w:tab/>
      </w:r>
      <w:r w:rsidRPr="001E1753">
        <w:rPr>
          <w:rFonts w:ascii="Arial" w:eastAsia="Times New Roman" w:hAnsi="Arial" w:cs="Arial"/>
        </w:rPr>
        <w:tab/>
      </w:r>
    </w:p>
    <w:p w14:paraId="578C497A" w14:textId="29261C98" w:rsidR="00281872" w:rsidRPr="001E1753" w:rsidRDefault="00281872" w:rsidP="00281872">
      <w:pPr>
        <w:spacing w:after="0" w:line="240" w:lineRule="auto"/>
        <w:ind w:firstLine="1134"/>
        <w:jc w:val="both"/>
        <w:rPr>
          <w:rFonts w:ascii="Arial" w:eastAsia="Times New Roman" w:hAnsi="Arial" w:cs="Arial"/>
        </w:rPr>
      </w:pPr>
      <w:r w:rsidRPr="001E1753">
        <w:rPr>
          <w:rFonts w:ascii="Arial" w:eastAsia="Times New Roman" w:hAnsi="Arial" w:cs="Arial"/>
        </w:rPr>
        <w:t>A II GERES – PE apresenta números elevados de estabelecimentos</w:t>
      </w:r>
      <w:r>
        <w:rPr>
          <w:rFonts w:ascii="Arial" w:eastAsia="Times New Roman" w:hAnsi="Arial" w:cs="Arial"/>
        </w:rPr>
        <w:t xml:space="preserve"> da </w:t>
      </w:r>
      <w:r w:rsidRPr="001E1753">
        <w:rPr>
          <w:rFonts w:ascii="Arial" w:eastAsia="Times New Roman" w:hAnsi="Arial" w:cs="Arial"/>
        </w:rPr>
        <w:t xml:space="preserve">Atenção </w:t>
      </w:r>
      <w:r>
        <w:rPr>
          <w:rFonts w:ascii="Arial" w:eastAsia="Times New Roman" w:hAnsi="Arial" w:cs="Arial"/>
        </w:rPr>
        <w:t>P</w:t>
      </w:r>
      <w:r w:rsidRPr="001E1753">
        <w:rPr>
          <w:rFonts w:ascii="Arial" w:eastAsia="Times New Roman" w:hAnsi="Arial" w:cs="Arial"/>
        </w:rPr>
        <w:t>rimári</w:t>
      </w:r>
      <w:r>
        <w:rPr>
          <w:rFonts w:ascii="Arial" w:eastAsia="Times New Roman" w:hAnsi="Arial" w:cs="Arial"/>
        </w:rPr>
        <w:t>a</w:t>
      </w:r>
      <w:r w:rsidRPr="001E1753">
        <w:rPr>
          <w:rFonts w:ascii="Arial" w:eastAsia="Times New Roman" w:hAnsi="Arial" w:cs="Arial"/>
        </w:rPr>
        <w:t xml:space="preserve"> à </w:t>
      </w:r>
      <w:r>
        <w:rPr>
          <w:rFonts w:ascii="Arial" w:eastAsia="Times New Roman" w:hAnsi="Arial" w:cs="Arial"/>
        </w:rPr>
        <w:t>S</w:t>
      </w:r>
      <w:r w:rsidRPr="001E1753">
        <w:rPr>
          <w:rFonts w:ascii="Arial" w:eastAsia="Times New Roman" w:hAnsi="Arial" w:cs="Arial"/>
        </w:rPr>
        <w:t>aúde</w:t>
      </w:r>
      <w:r>
        <w:rPr>
          <w:rFonts w:ascii="Arial" w:eastAsia="Times New Roman" w:hAnsi="Arial" w:cs="Arial"/>
        </w:rPr>
        <w:t xml:space="preserve"> (APS)</w:t>
      </w:r>
      <w:r w:rsidRPr="001E1753">
        <w:rPr>
          <w:rFonts w:ascii="Arial" w:eastAsia="Times New Roman" w:hAnsi="Arial" w:cs="Arial"/>
        </w:rPr>
        <w:t xml:space="preserve">, </w:t>
      </w:r>
      <w:r>
        <w:rPr>
          <w:rFonts w:ascii="Arial" w:eastAsia="Times New Roman" w:hAnsi="Arial" w:cs="Arial"/>
        </w:rPr>
        <w:t>porém</w:t>
      </w:r>
      <w:r w:rsidRPr="001E1753">
        <w:rPr>
          <w:rFonts w:ascii="Arial" w:eastAsia="Times New Roman" w:hAnsi="Arial" w:cs="Arial"/>
        </w:rPr>
        <w:t xml:space="preserve"> observa-se a</w:t>
      </w:r>
      <w:r w:rsidR="002942CD" w:rsidRPr="002942CD">
        <w:rPr>
          <w:rFonts w:ascii="Arial" w:eastAsia="Times New Roman" w:hAnsi="Arial" w:cs="Arial"/>
        </w:rPr>
        <w:t xml:space="preserve"> oferta diminuta de serviços de alta complexidade</w:t>
      </w:r>
      <w:r w:rsidRPr="001E1753">
        <w:rPr>
          <w:rFonts w:ascii="Arial" w:eastAsia="Times New Roman" w:hAnsi="Arial" w:cs="Arial"/>
        </w:rPr>
        <w:t>, que é suprida pelos serviços disponíveis na</w:t>
      </w:r>
      <w:r w:rsidR="004676AD">
        <w:rPr>
          <w:rFonts w:ascii="Arial" w:eastAsia="Times New Roman" w:hAnsi="Arial" w:cs="Arial"/>
        </w:rPr>
        <w:t xml:space="preserve"> Região Metropolitana do Recife</w:t>
      </w:r>
      <w:r w:rsidRPr="001E1753">
        <w:rPr>
          <w:rFonts w:ascii="Arial" w:eastAsia="Times New Roman" w:hAnsi="Arial" w:cs="Arial"/>
        </w:rPr>
        <w:t xml:space="preserve"> </w:t>
      </w:r>
      <w:r w:rsidR="004676AD">
        <w:rPr>
          <w:rFonts w:ascii="Arial" w:eastAsia="Times New Roman" w:hAnsi="Arial" w:cs="Arial"/>
        </w:rPr>
        <w:t>(</w:t>
      </w:r>
      <w:r w:rsidRPr="004676AD">
        <w:rPr>
          <w:rFonts w:ascii="Arial" w:eastAsia="Times New Roman" w:hAnsi="Arial" w:cs="Arial"/>
        </w:rPr>
        <w:t>RMR</w:t>
      </w:r>
      <w:r w:rsidR="004676AD">
        <w:rPr>
          <w:rFonts w:ascii="Arial" w:eastAsia="Times New Roman" w:hAnsi="Arial" w:cs="Arial"/>
        </w:rPr>
        <w:t>)</w:t>
      </w:r>
      <w:r w:rsidRPr="001E1753">
        <w:rPr>
          <w:rFonts w:ascii="Arial" w:eastAsia="Times New Roman" w:hAnsi="Arial" w:cs="Arial"/>
        </w:rPr>
        <w:t xml:space="preserve">. Lopes, Albuquerque e Felisberto (2019), ao analisarem a regionalização da vigilância </w:t>
      </w:r>
      <w:r w:rsidRPr="001E1753">
        <w:rPr>
          <w:rFonts w:ascii="Arial" w:eastAsia="Times New Roman" w:hAnsi="Arial" w:cs="Arial"/>
        </w:rPr>
        <w:lastRenderedPageBreak/>
        <w:t xml:space="preserve">em saúde no estado de Pernambuco, </w:t>
      </w:r>
      <w:r>
        <w:rPr>
          <w:rFonts w:ascii="Arial" w:eastAsia="Times New Roman" w:hAnsi="Arial" w:cs="Arial"/>
        </w:rPr>
        <w:t>identificaram</w:t>
      </w:r>
      <w:r w:rsidRPr="001E1753">
        <w:rPr>
          <w:rFonts w:ascii="Arial" w:eastAsia="Times New Roman" w:hAnsi="Arial" w:cs="Arial"/>
        </w:rPr>
        <w:t xml:space="preserve"> que o processo </w:t>
      </w:r>
      <w:r w:rsidR="004676AD">
        <w:rPr>
          <w:rFonts w:ascii="Arial" w:eastAsia="Times New Roman" w:hAnsi="Arial" w:cs="Arial"/>
        </w:rPr>
        <w:t xml:space="preserve">se </w:t>
      </w:r>
      <w:r w:rsidRPr="004676AD">
        <w:rPr>
          <w:rFonts w:ascii="Arial" w:eastAsia="Times New Roman" w:hAnsi="Arial" w:cs="Arial"/>
        </w:rPr>
        <w:t>encontra</w:t>
      </w:r>
      <w:r w:rsidR="004676AD">
        <w:rPr>
          <w:rFonts w:ascii="Arial" w:eastAsia="Times New Roman" w:hAnsi="Arial" w:cs="Arial"/>
        </w:rPr>
        <w:t xml:space="preserve"> </w:t>
      </w:r>
      <w:r w:rsidRPr="001E1753">
        <w:rPr>
          <w:rFonts w:ascii="Arial" w:eastAsia="Times New Roman" w:hAnsi="Arial" w:cs="Arial"/>
        </w:rPr>
        <w:t xml:space="preserve">ainda incompleto, pois boa parte das </w:t>
      </w:r>
      <w:r w:rsidRPr="00571CFD">
        <w:rPr>
          <w:rFonts w:ascii="Arial" w:eastAsia="Times New Roman" w:hAnsi="Arial" w:cs="Arial"/>
        </w:rPr>
        <w:t>macrorregiões</w:t>
      </w:r>
      <w:r w:rsidRPr="001E1753">
        <w:rPr>
          <w:rFonts w:ascii="Arial" w:eastAsia="Times New Roman" w:hAnsi="Arial" w:cs="Arial"/>
        </w:rPr>
        <w:t xml:space="preserve"> do estado não possuem autonomia</w:t>
      </w:r>
      <w:r w:rsidR="00DC49C8">
        <w:rPr>
          <w:rFonts w:ascii="Arial" w:eastAsia="Times New Roman" w:hAnsi="Arial" w:cs="Arial"/>
        </w:rPr>
        <w:t xml:space="preserve">, com exceção da Metropolitana (I Macrorregião de Pernambuco), </w:t>
      </w:r>
      <w:r w:rsidRPr="001E1753">
        <w:rPr>
          <w:rFonts w:ascii="Arial" w:eastAsia="Times New Roman" w:hAnsi="Arial" w:cs="Arial"/>
        </w:rPr>
        <w:t>para garantir o acesso eficaz da população aos serviços prioritários em todos os níveis de complexidade.</w:t>
      </w:r>
    </w:p>
    <w:p w14:paraId="3BEBA570" w14:textId="77777777" w:rsidR="00281872" w:rsidRPr="001E1753" w:rsidRDefault="00281872" w:rsidP="00281872">
      <w:pPr>
        <w:spacing w:after="0" w:line="240" w:lineRule="auto"/>
        <w:ind w:firstLine="1134"/>
        <w:jc w:val="both"/>
        <w:rPr>
          <w:rFonts w:ascii="Arial" w:eastAsia="Times New Roman" w:hAnsi="Arial" w:cs="Arial"/>
        </w:rPr>
      </w:pPr>
      <w:r w:rsidRPr="001E1753">
        <w:rPr>
          <w:rFonts w:ascii="Arial" w:eastAsia="Times New Roman" w:hAnsi="Arial" w:cs="Arial"/>
        </w:rPr>
        <w:t xml:space="preserve">Para Pernambuco (2013b) os serviços prestados nos casos de Urgências e Emergências de Saúde entre os municípios da II GERES – PE devem seguir um fluxo de assistência padrão para toda a região (Quadro 2). Estes fluxos foram definidos observando as demandas e os serviços disponíveis nos municípios integrantes desta gerência e nas demais regiões do entorno. </w:t>
      </w:r>
    </w:p>
    <w:p w14:paraId="5A36848A" w14:textId="77777777" w:rsidR="00281872" w:rsidRPr="001E1753" w:rsidRDefault="00281872" w:rsidP="00DD7591">
      <w:pPr>
        <w:tabs>
          <w:tab w:val="left" w:pos="8647"/>
        </w:tabs>
        <w:spacing w:after="0" w:line="240" w:lineRule="auto"/>
        <w:ind w:firstLine="1134"/>
        <w:jc w:val="both"/>
        <w:rPr>
          <w:rFonts w:ascii="Arial" w:eastAsia="Times New Roman" w:hAnsi="Arial" w:cs="Arial"/>
        </w:rPr>
      </w:pPr>
      <w:r w:rsidRPr="001E1753">
        <w:rPr>
          <w:rFonts w:ascii="Arial" w:hAnsi="Arial" w:cs="Arial"/>
          <w:noProof/>
          <w:lang w:eastAsia="pt-BR"/>
        </w:rPr>
        <mc:AlternateContent>
          <mc:Choice Requires="wpg">
            <w:drawing>
              <wp:anchor distT="0" distB="0" distL="114300" distR="114300" simplePos="0" relativeHeight="251661312" behindDoc="0" locked="0" layoutInCell="1" hidden="0" allowOverlap="1" wp14:anchorId="0768258F" wp14:editId="36ACA4EA">
                <wp:simplePos x="0" y="0"/>
                <wp:positionH relativeFrom="margin">
                  <wp:align>center</wp:align>
                </wp:positionH>
                <wp:positionV relativeFrom="paragraph">
                  <wp:posOffset>659130</wp:posOffset>
                </wp:positionV>
                <wp:extent cx="5131435" cy="4076065"/>
                <wp:effectExtent l="0" t="0" r="12065" b="19685"/>
                <wp:wrapTopAndBottom distT="0" distB="0"/>
                <wp:docPr id="3" name="Agrupar 3"/>
                <wp:cNvGraphicFramePr/>
                <a:graphic xmlns:a="http://schemas.openxmlformats.org/drawingml/2006/main">
                  <a:graphicData uri="http://schemas.microsoft.com/office/word/2010/wordprocessingGroup">
                    <wpg:wgp>
                      <wpg:cNvGrpSpPr/>
                      <wpg:grpSpPr>
                        <a:xfrm>
                          <a:off x="0" y="0"/>
                          <a:ext cx="5131435" cy="4076694"/>
                          <a:chOff x="0" y="0"/>
                          <a:chExt cx="5131435" cy="4077522"/>
                        </a:xfrm>
                      </wpg:grpSpPr>
                      <wps:wsp>
                        <wps:cNvPr id="4" name="Caixa de Texto 4"/>
                        <wps:cNvSpPr txBox="1">
                          <a:spLocks noChangeArrowheads="1"/>
                        </wps:cNvSpPr>
                        <wps:spPr bwMode="auto">
                          <a:xfrm>
                            <a:off x="0" y="0"/>
                            <a:ext cx="5131435" cy="781075"/>
                          </a:xfrm>
                          <a:prstGeom prst="rect">
                            <a:avLst/>
                          </a:prstGeom>
                          <a:solidFill>
                            <a:srgbClr val="FFFFFF"/>
                          </a:solidFill>
                          <a:ln w="9525">
                            <a:solidFill>
                              <a:srgbClr val="000000"/>
                            </a:solidFill>
                            <a:miter lim="800000"/>
                            <a:headEnd/>
                            <a:tailEnd/>
                          </a:ln>
                        </wps:spPr>
                        <wps:txbx>
                          <w:txbxContent>
                            <w:p w14:paraId="3D44336B" w14:textId="77777777" w:rsidR="00FF48BF" w:rsidRPr="00DC3BC1" w:rsidRDefault="00FF48BF" w:rsidP="00281872">
                              <w:pPr>
                                <w:autoSpaceDE w:val="0"/>
                                <w:autoSpaceDN w:val="0"/>
                                <w:adjustRightInd w:val="0"/>
                                <w:spacing w:after="0" w:line="240" w:lineRule="auto"/>
                                <w:jc w:val="center"/>
                                <w:rPr>
                                  <w:rFonts w:ascii="Arial" w:hAnsi="Arial" w:cs="Arial"/>
                                  <w:b/>
                                  <w:bCs/>
                                </w:rPr>
                              </w:pPr>
                              <w:r w:rsidRPr="00DC3BC1">
                                <w:rPr>
                                  <w:rFonts w:ascii="Arial" w:hAnsi="Arial" w:cs="Arial"/>
                                  <w:b/>
                                  <w:bCs/>
                                </w:rPr>
                                <w:t>1° Nível de Atendimento</w:t>
                              </w:r>
                            </w:p>
                            <w:p w14:paraId="7C75631D" w14:textId="77777777" w:rsidR="00FF48BF" w:rsidRPr="00DC3BC1" w:rsidRDefault="00FF48BF" w:rsidP="00281872">
                              <w:pPr>
                                <w:autoSpaceDE w:val="0"/>
                                <w:autoSpaceDN w:val="0"/>
                                <w:adjustRightInd w:val="0"/>
                                <w:spacing w:after="0" w:line="240" w:lineRule="auto"/>
                                <w:jc w:val="center"/>
                                <w:rPr>
                                  <w:rFonts w:ascii="Arial" w:hAnsi="Arial" w:cs="Arial"/>
                                </w:rPr>
                              </w:pPr>
                              <w:r w:rsidRPr="00DC3BC1">
                                <w:rPr>
                                  <w:rFonts w:ascii="Arial" w:hAnsi="Arial" w:cs="Arial"/>
                                </w:rPr>
                                <w:t>Unidades Básicas de Saúde (Unidades de Saúde da Família e Centros de Saúde)</w:t>
                              </w:r>
                            </w:p>
                            <w:p w14:paraId="3E68482C" w14:textId="77777777" w:rsidR="00FF48BF" w:rsidRPr="00DC3BC1" w:rsidRDefault="00FF48BF" w:rsidP="00281872">
                              <w:pPr>
                                <w:jc w:val="center"/>
                                <w:rPr>
                                  <w:rFonts w:ascii="Arial" w:hAnsi="Arial" w:cs="Arial"/>
                                  <w:sz w:val="28"/>
                                  <w:szCs w:val="28"/>
                                </w:rPr>
                              </w:pPr>
                              <w:r w:rsidRPr="00DC3BC1">
                                <w:rPr>
                                  <w:rFonts w:ascii="Arial" w:hAnsi="Arial" w:cs="Arial"/>
                                </w:rPr>
                                <w:t>Assistência Pré-hospitalar Móvel – SAMU 192</w:t>
                              </w:r>
                            </w:p>
                            <w:p w14:paraId="41A5848B" w14:textId="77777777" w:rsidR="00FF48BF" w:rsidRDefault="00FF48BF" w:rsidP="00281872"/>
                            <w:p w14:paraId="05DAAA0E" w14:textId="77777777" w:rsidR="00FF48BF" w:rsidRPr="00970901" w:rsidRDefault="00FF48BF" w:rsidP="00281872">
                              <w:pPr>
                                <w:autoSpaceDE w:val="0"/>
                                <w:autoSpaceDN w:val="0"/>
                                <w:adjustRightInd w:val="0"/>
                                <w:spacing w:after="0" w:line="240" w:lineRule="auto"/>
                                <w:jc w:val="center"/>
                                <w:rPr>
                                  <w:rFonts w:ascii="Times New Roman" w:hAnsi="Times New Roman" w:cs="Times New Roman"/>
                                  <w:b/>
                                  <w:bCs/>
                                  <w:sz w:val="24"/>
                                  <w:szCs w:val="24"/>
                                </w:rPr>
                              </w:pPr>
                              <w:r w:rsidRPr="00970901">
                                <w:rPr>
                                  <w:rFonts w:ascii="Times New Roman" w:hAnsi="Times New Roman" w:cs="Times New Roman"/>
                                  <w:b/>
                                  <w:bCs/>
                                  <w:sz w:val="24"/>
                                  <w:szCs w:val="24"/>
                                </w:rPr>
                                <w:t>1° Nível de Atendimento</w:t>
                              </w:r>
                            </w:p>
                            <w:p w14:paraId="30BAA198" w14:textId="77777777" w:rsidR="00FF48BF" w:rsidRPr="00970901" w:rsidRDefault="00FF48BF" w:rsidP="00281872">
                              <w:pPr>
                                <w:autoSpaceDE w:val="0"/>
                                <w:autoSpaceDN w:val="0"/>
                                <w:adjustRightInd w:val="0"/>
                                <w:spacing w:after="0" w:line="240" w:lineRule="auto"/>
                                <w:jc w:val="center"/>
                                <w:rPr>
                                  <w:rFonts w:ascii="Times New Roman" w:hAnsi="Times New Roman" w:cs="Times New Roman"/>
                                  <w:sz w:val="24"/>
                                  <w:szCs w:val="24"/>
                                </w:rPr>
                              </w:pPr>
                              <w:r w:rsidRPr="00970901">
                                <w:rPr>
                                  <w:rFonts w:ascii="Times New Roman" w:hAnsi="Times New Roman" w:cs="Times New Roman"/>
                                  <w:sz w:val="24"/>
                                  <w:szCs w:val="24"/>
                                </w:rPr>
                                <w:t>Unidades Básicas de Saúde (Unidades de Saúde da Família e Centros de Saúde)</w:t>
                              </w:r>
                            </w:p>
                            <w:p w14:paraId="02D61B24" w14:textId="77777777" w:rsidR="00FF48BF" w:rsidRPr="00970901" w:rsidRDefault="00FF48BF" w:rsidP="00281872">
                              <w:pPr>
                                <w:jc w:val="center"/>
                                <w:rPr>
                                  <w:rFonts w:ascii="Times New Roman" w:hAnsi="Times New Roman" w:cs="Times New Roman"/>
                                  <w:sz w:val="32"/>
                                  <w:szCs w:val="32"/>
                                </w:rPr>
                              </w:pPr>
                              <w:r w:rsidRPr="00970901">
                                <w:rPr>
                                  <w:rFonts w:ascii="Times New Roman" w:hAnsi="Times New Roman" w:cs="Times New Roman"/>
                                  <w:sz w:val="24"/>
                                  <w:szCs w:val="24"/>
                                </w:rPr>
                                <w:t>Assistência Pré-hospitalar Móvel – SAMU 192</w:t>
                              </w:r>
                            </w:p>
                          </w:txbxContent>
                        </wps:txbx>
                        <wps:bodyPr rot="0" vert="horz" wrap="square" lIns="91440" tIns="45720" rIns="91440" bIns="45720" anchor="t" anchorCtr="0">
                          <a:noAutofit/>
                        </wps:bodyPr>
                      </wps:wsp>
                      <wps:wsp>
                        <wps:cNvPr id="5" name="Caixa de Texto 5"/>
                        <wps:cNvSpPr txBox="1">
                          <a:spLocks noChangeArrowheads="1"/>
                        </wps:cNvSpPr>
                        <wps:spPr bwMode="auto">
                          <a:xfrm>
                            <a:off x="0" y="1069019"/>
                            <a:ext cx="5131435" cy="769678"/>
                          </a:xfrm>
                          <a:prstGeom prst="rect">
                            <a:avLst/>
                          </a:prstGeom>
                          <a:solidFill>
                            <a:srgbClr val="FFFFFF"/>
                          </a:solidFill>
                          <a:ln w="9525">
                            <a:solidFill>
                              <a:srgbClr val="000000"/>
                            </a:solidFill>
                            <a:miter lim="800000"/>
                            <a:headEnd/>
                            <a:tailEnd/>
                          </a:ln>
                        </wps:spPr>
                        <wps:txbx>
                          <w:txbxContent>
                            <w:p w14:paraId="0F9A17EC" w14:textId="77777777" w:rsidR="00FF48BF" w:rsidRPr="00DC3BC1" w:rsidRDefault="00FF48BF" w:rsidP="00281872">
                              <w:pPr>
                                <w:autoSpaceDE w:val="0"/>
                                <w:autoSpaceDN w:val="0"/>
                                <w:adjustRightInd w:val="0"/>
                                <w:spacing w:after="0" w:line="240" w:lineRule="auto"/>
                                <w:jc w:val="center"/>
                                <w:rPr>
                                  <w:rFonts w:ascii="Arial" w:hAnsi="Arial" w:cs="Arial"/>
                                  <w:b/>
                                  <w:bCs/>
                                </w:rPr>
                              </w:pPr>
                              <w:r w:rsidRPr="00DC3BC1">
                                <w:rPr>
                                  <w:rFonts w:ascii="Arial" w:hAnsi="Arial" w:cs="Arial"/>
                                  <w:b/>
                                  <w:bCs/>
                                </w:rPr>
                                <w:t>2° Nível de Atendimento</w:t>
                              </w:r>
                            </w:p>
                            <w:p w14:paraId="25946911" w14:textId="77777777" w:rsidR="00FF48BF" w:rsidRPr="00DC3BC1" w:rsidRDefault="00FF48BF" w:rsidP="00281872">
                              <w:pPr>
                                <w:autoSpaceDE w:val="0"/>
                                <w:autoSpaceDN w:val="0"/>
                                <w:adjustRightInd w:val="0"/>
                                <w:spacing w:after="0" w:line="240" w:lineRule="auto"/>
                                <w:jc w:val="center"/>
                                <w:rPr>
                                  <w:rFonts w:ascii="Arial" w:hAnsi="Arial" w:cs="Arial"/>
                                </w:rPr>
                              </w:pPr>
                              <w:r w:rsidRPr="00DC3BC1">
                                <w:rPr>
                                  <w:rFonts w:ascii="Arial" w:hAnsi="Arial" w:cs="Arial"/>
                                </w:rPr>
                                <w:t>Unidades Não-Hospitalares de Atendimento às Urgências e Emergências</w:t>
                              </w:r>
                            </w:p>
                            <w:p w14:paraId="498F6AB8" w14:textId="77777777" w:rsidR="00FF48BF" w:rsidRPr="00DC3BC1" w:rsidRDefault="00FF48BF" w:rsidP="00281872">
                              <w:pPr>
                                <w:autoSpaceDE w:val="0"/>
                                <w:autoSpaceDN w:val="0"/>
                                <w:adjustRightInd w:val="0"/>
                                <w:spacing w:after="0" w:line="240" w:lineRule="auto"/>
                                <w:jc w:val="center"/>
                                <w:rPr>
                                  <w:rFonts w:ascii="Arial" w:hAnsi="Arial" w:cs="Arial"/>
                                </w:rPr>
                              </w:pPr>
                              <w:r w:rsidRPr="00DC3BC1">
                                <w:rPr>
                                  <w:rFonts w:ascii="Arial" w:hAnsi="Arial" w:cs="Arial"/>
                                </w:rPr>
                                <w:t xml:space="preserve">(UPA – Estadual, UPA – Municipais, Unidades Mistas e Policlínicas </w:t>
                              </w:r>
                            </w:p>
                            <w:p w14:paraId="1DFE01DE" w14:textId="77777777" w:rsidR="00FF48BF" w:rsidRPr="00DC3BC1" w:rsidRDefault="00FF48BF" w:rsidP="00281872">
                              <w:pPr>
                                <w:autoSpaceDE w:val="0"/>
                                <w:autoSpaceDN w:val="0"/>
                                <w:adjustRightInd w:val="0"/>
                                <w:spacing w:after="0" w:line="240" w:lineRule="auto"/>
                                <w:jc w:val="center"/>
                                <w:rPr>
                                  <w:rFonts w:ascii="Arial" w:hAnsi="Arial" w:cs="Arial"/>
                                </w:rPr>
                              </w:pPr>
                              <w:r w:rsidRPr="00DC3BC1">
                                <w:rPr>
                                  <w:rFonts w:ascii="Arial" w:hAnsi="Arial" w:cs="Arial"/>
                                </w:rPr>
                                <w:t>Municipais com atendimento 24 horas)</w:t>
                              </w:r>
                            </w:p>
                            <w:p w14:paraId="349A6024" w14:textId="77777777" w:rsidR="00FF48BF" w:rsidRDefault="00FF48BF" w:rsidP="00281872"/>
                            <w:p w14:paraId="21670B4A" w14:textId="77777777" w:rsidR="00FF48BF" w:rsidRPr="00CF15E8" w:rsidRDefault="00FF48BF" w:rsidP="00281872">
                              <w:pPr>
                                <w:autoSpaceDE w:val="0"/>
                                <w:autoSpaceDN w:val="0"/>
                                <w:adjustRightInd w:val="0"/>
                                <w:spacing w:after="0" w:line="240" w:lineRule="auto"/>
                                <w:jc w:val="center"/>
                                <w:rPr>
                                  <w:rFonts w:ascii="Times New Roman" w:hAnsi="Times New Roman" w:cs="Times New Roman"/>
                                  <w:b/>
                                  <w:bCs/>
                                  <w:sz w:val="24"/>
                                  <w:szCs w:val="24"/>
                                </w:rPr>
                              </w:pPr>
                              <w:r w:rsidRPr="00CF15E8">
                                <w:rPr>
                                  <w:rFonts w:ascii="Times New Roman" w:hAnsi="Times New Roman" w:cs="Times New Roman"/>
                                  <w:b/>
                                  <w:bCs/>
                                  <w:sz w:val="24"/>
                                  <w:szCs w:val="24"/>
                                </w:rPr>
                                <w:t>2° Nível de Atendimento</w:t>
                              </w:r>
                            </w:p>
                            <w:p w14:paraId="0928D0EE" w14:textId="77777777" w:rsidR="00FF48BF" w:rsidRPr="00CF15E8" w:rsidRDefault="00FF48BF" w:rsidP="00281872">
                              <w:pPr>
                                <w:autoSpaceDE w:val="0"/>
                                <w:autoSpaceDN w:val="0"/>
                                <w:adjustRightInd w:val="0"/>
                                <w:spacing w:after="0" w:line="240" w:lineRule="auto"/>
                                <w:jc w:val="center"/>
                                <w:rPr>
                                  <w:rFonts w:ascii="Times New Roman" w:hAnsi="Times New Roman" w:cs="Times New Roman"/>
                                  <w:sz w:val="24"/>
                                  <w:szCs w:val="24"/>
                                </w:rPr>
                              </w:pPr>
                              <w:r w:rsidRPr="00CF15E8">
                                <w:rPr>
                                  <w:rFonts w:ascii="Times New Roman" w:hAnsi="Times New Roman" w:cs="Times New Roman"/>
                                  <w:sz w:val="24"/>
                                  <w:szCs w:val="24"/>
                                </w:rPr>
                                <w:t>Unidades Não-Hospitalares de Atendimento às Urgências e Emergências</w:t>
                              </w:r>
                            </w:p>
                            <w:p w14:paraId="7DE3F307" w14:textId="77777777" w:rsidR="00FF48BF" w:rsidRDefault="00FF48BF" w:rsidP="00281872">
                              <w:pPr>
                                <w:autoSpaceDE w:val="0"/>
                                <w:autoSpaceDN w:val="0"/>
                                <w:adjustRightInd w:val="0"/>
                                <w:spacing w:after="0" w:line="240" w:lineRule="auto"/>
                                <w:jc w:val="center"/>
                                <w:rPr>
                                  <w:rFonts w:ascii="Times New Roman" w:hAnsi="Times New Roman" w:cs="Times New Roman"/>
                                  <w:sz w:val="24"/>
                                  <w:szCs w:val="24"/>
                                </w:rPr>
                              </w:pPr>
                              <w:r w:rsidRPr="00CF15E8">
                                <w:rPr>
                                  <w:rFonts w:ascii="Times New Roman" w:hAnsi="Times New Roman" w:cs="Times New Roman"/>
                                  <w:sz w:val="24"/>
                                  <w:szCs w:val="24"/>
                                </w:rPr>
                                <w:t xml:space="preserve">(UPA – Estadual, UPA – Municipais, Unidades Mistas e Policlínicas </w:t>
                              </w:r>
                            </w:p>
                            <w:p w14:paraId="2CEF5911" w14:textId="77777777" w:rsidR="00FF48BF" w:rsidRPr="00CF15E8" w:rsidRDefault="00FF48BF" w:rsidP="00281872">
                              <w:pPr>
                                <w:autoSpaceDE w:val="0"/>
                                <w:autoSpaceDN w:val="0"/>
                                <w:adjustRightInd w:val="0"/>
                                <w:spacing w:after="0" w:line="240" w:lineRule="auto"/>
                                <w:jc w:val="center"/>
                                <w:rPr>
                                  <w:rFonts w:ascii="Times New Roman" w:hAnsi="Times New Roman" w:cs="Times New Roman"/>
                                  <w:sz w:val="24"/>
                                  <w:szCs w:val="24"/>
                                </w:rPr>
                              </w:pPr>
                              <w:r w:rsidRPr="00CF15E8">
                                <w:rPr>
                                  <w:rFonts w:ascii="Times New Roman" w:hAnsi="Times New Roman" w:cs="Times New Roman"/>
                                  <w:sz w:val="24"/>
                                  <w:szCs w:val="24"/>
                                </w:rPr>
                                <w:t>Municipais com</w:t>
                              </w:r>
                              <w:r>
                                <w:rPr>
                                  <w:rFonts w:ascii="Times New Roman" w:hAnsi="Times New Roman" w:cs="Times New Roman"/>
                                  <w:sz w:val="24"/>
                                  <w:szCs w:val="24"/>
                                </w:rPr>
                                <w:t xml:space="preserve"> </w:t>
                              </w:r>
                              <w:r w:rsidRPr="00CF15E8">
                                <w:rPr>
                                  <w:rFonts w:ascii="Times New Roman" w:hAnsi="Times New Roman" w:cs="Times New Roman"/>
                                  <w:sz w:val="24"/>
                                  <w:szCs w:val="24"/>
                                </w:rPr>
                                <w:t>atendimento 24 horas)</w:t>
                              </w:r>
                            </w:p>
                          </w:txbxContent>
                        </wps:txbx>
                        <wps:bodyPr rot="0" vert="horz" wrap="square" lIns="91440" tIns="45720" rIns="91440" bIns="45720" anchor="t" anchorCtr="0">
                          <a:noAutofit/>
                        </wps:bodyPr>
                      </wps:wsp>
                      <wps:wsp>
                        <wps:cNvPr id="6" name="Caixa de Texto 6"/>
                        <wps:cNvSpPr txBox="1">
                          <a:spLocks noChangeArrowheads="1"/>
                        </wps:cNvSpPr>
                        <wps:spPr bwMode="auto">
                          <a:xfrm>
                            <a:off x="0" y="3422199"/>
                            <a:ext cx="5131435" cy="655323"/>
                          </a:xfrm>
                          <a:prstGeom prst="rect">
                            <a:avLst/>
                          </a:prstGeom>
                          <a:solidFill>
                            <a:srgbClr val="FFFFFF"/>
                          </a:solidFill>
                          <a:ln w="9525">
                            <a:solidFill>
                              <a:srgbClr val="000000"/>
                            </a:solidFill>
                            <a:miter lim="800000"/>
                            <a:headEnd/>
                            <a:tailEnd/>
                          </a:ln>
                        </wps:spPr>
                        <wps:txbx>
                          <w:txbxContent>
                            <w:p w14:paraId="1A9F6ED2" w14:textId="77777777" w:rsidR="00FF48BF" w:rsidRPr="00DC3BC1" w:rsidRDefault="00FF48BF" w:rsidP="00281872">
                              <w:pPr>
                                <w:spacing w:after="0"/>
                                <w:jc w:val="center"/>
                                <w:rPr>
                                  <w:rFonts w:ascii="Arial" w:hAnsi="Arial" w:cs="Arial"/>
                                  <w:b/>
                                  <w:bCs/>
                                </w:rPr>
                              </w:pPr>
                              <w:r w:rsidRPr="00DC3BC1">
                                <w:rPr>
                                  <w:rFonts w:ascii="Arial" w:hAnsi="Arial" w:cs="Arial"/>
                                  <w:b/>
                                  <w:bCs/>
                                </w:rPr>
                                <w:t>4° Nível de Atendimento</w:t>
                              </w:r>
                            </w:p>
                            <w:p w14:paraId="716B28A8" w14:textId="77777777" w:rsidR="00FF48BF" w:rsidRPr="00DC3BC1" w:rsidRDefault="00FF48BF" w:rsidP="00281872">
                              <w:pPr>
                                <w:spacing w:after="0"/>
                                <w:jc w:val="center"/>
                                <w:rPr>
                                  <w:rFonts w:ascii="Arial" w:hAnsi="Arial" w:cs="Arial"/>
                                </w:rPr>
                              </w:pPr>
                              <w:r w:rsidRPr="00DC3BC1">
                                <w:rPr>
                                  <w:rFonts w:ascii="Arial" w:hAnsi="Arial" w:cs="Arial"/>
                                </w:rPr>
                                <w:t>Unidades Hospitalares de Atendimento às Urgências e Emergências – de</w:t>
                              </w:r>
                            </w:p>
                            <w:p w14:paraId="3703A1FA" w14:textId="77777777" w:rsidR="00FF48BF" w:rsidRPr="00DC3BC1" w:rsidRDefault="00FF48BF" w:rsidP="00281872">
                              <w:pPr>
                                <w:spacing w:after="0"/>
                                <w:jc w:val="center"/>
                                <w:rPr>
                                  <w:rFonts w:ascii="Arial" w:hAnsi="Arial" w:cs="Arial"/>
                                  <w:sz w:val="28"/>
                                  <w:szCs w:val="28"/>
                                </w:rPr>
                              </w:pPr>
                              <w:r w:rsidRPr="00DC3BC1">
                                <w:rPr>
                                  <w:rFonts w:ascii="Arial" w:hAnsi="Arial" w:cs="Arial"/>
                                </w:rPr>
                                <w:t>Referência (CISAM outros Regulados pela Central de Leitos)</w:t>
                              </w:r>
                            </w:p>
                            <w:p w14:paraId="2169D1DC" w14:textId="77777777" w:rsidR="00FF48BF" w:rsidRPr="00DC3BC1" w:rsidRDefault="00FF48BF" w:rsidP="00281872">
                              <w:pPr>
                                <w:rPr>
                                  <w:rFonts w:ascii="Arial" w:hAnsi="Arial" w:cs="Arial"/>
                                  <w:sz w:val="20"/>
                                  <w:szCs w:val="20"/>
                                </w:rPr>
                              </w:pPr>
                            </w:p>
                            <w:p w14:paraId="73A496D2" w14:textId="77777777" w:rsidR="00FF48BF" w:rsidRPr="00313498" w:rsidRDefault="00FF48BF" w:rsidP="00281872">
                              <w:pPr>
                                <w:spacing w:after="0"/>
                                <w:jc w:val="center"/>
                                <w:rPr>
                                  <w:rFonts w:ascii="Arial" w:hAnsi="Arial" w:cs="Arial"/>
                                  <w:b/>
                                  <w:bCs/>
                                  <w:sz w:val="20"/>
                                  <w:szCs w:val="20"/>
                                </w:rPr>
                              </w:pPr>
                              <w:r w:rsidRPr="00313498">
                                <w:rPr>
                                  <w:rFonts w:ascii="Arial" w:hAnsi="Arial" w:cs="Arial"/>
                                  <w:b/>
                                  <w:bCs/>
                                  <w:sz w:val="20"/>
                                  <w:szCs w:val="20"/>
                                </w:rPr>
                                <w:t>4° Nível de Atendimento</w:t>
                              </w:r>
                            </w:p>
                            <w:p w14:paraId="0C3AF572" w14:textId="77777777" w:rsidR="00FF48BF" w:rsidRPr="00313498" w:rsidRDefault="00FF48BF" w:rsidP="00281872">
                              <w:pPr>
                                <w:spacing w:after="0"/>
                                <w:jc w:val="center"/>
                                <w:rPr>
                                  <w:rFonts w:ascii="Arial" w:hAnsi="Arial" w:cs="Arial"/>
                                  <w:sz w:val="20"/>
                                  <w:szCs w:val="20"/>
                                </w:rPr>
                              </w:pPr>
                              <w:r w:rsidRPr="00313498">
                                <w:rPr>
                                  <w:rFonts w:ascii="Arial" w:hAnsi="Arial" w:cs="Arial"/>
                                  <w:sz w:val="20"/>
                                  <w:szCs w:val="20"/>
                                </w:rPr>
                                <w:t>Unidades Hospitalares de Atendimento às Urgências e Emergências – de</w:t>
                              </w:r>
                            </w:p>
                            <w:p w14:paraId="4CE6D355" w14:textId="77777777" w:rsidR="00FF48BF" w:rsidRPr="00313498" w:rsidRDefault="00FF48BF" w:rsidP="00281872">
                              <w:pPr>
                                <w:spacing w:after="0"/>
                                <w:jc w:val="center"/>
                                <w:rPr>
                                  <w:rFonts w:ascii="Arial" w:hAnsi="Arial" w:cs="Arial"/>
                                  <w:sz w:val="24"/>
                                  <w:szCs w:val="24"/>
                                </w:rPr>
                              </w:pPr>
                              <w:r w:rsidRPr="00313498">
                                <w:rPr>
                                  <w:rFonts w:ascii="Arial" w:hAnsi="Arial" w:cs="Arial"/>
                                  <w:sz w:val="20"/>
                                  <w:szCs w:val="20"/>
                                </w:rPr>
                                <w:t>Referência (CISAM outros Regulados pela Central de Leitos)</w:t>
                              </w:r>
                            </w:p>
                          </w:txbxContent>
                        </wps:txbx>
                        <wps:bodyPr rot="0" vert="horz" wrap="square" lIns="91440" tIns="45720" rIns="91440" bIns="45720" anchor="t" anchorCtr="0">
                          <a:noAutofit/>
                        </wps:bodyPr>
                      </wps:wsp>
                      <wps:wsp>
                        <wps:cNvPr id="7" name="Conector de Seta Reta 7"/>
                        <wps:cNvCnPr/>
                        <wps:spPr>
                          <a:xfrm>
                            <a:off x="2564218" y="831782"/>
                            <a:ext cx="6350" cy="204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8" name="Conector de Seta Reta 8"/>
                        <wps:cNvCnPr/>
                        <wps:spPr>
                          <a:xfrm>
                            <a:off x="2564218" y="1893277"/>
                            <a:ext cx="6350" cy="204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Conector de Seta Reta 9"/>
                        <wps:cNvCnPr/>
                        <wps:spPr>
                          <a:xfrm>
                            <a:off x="2564218" y="3167018"/>
                            <a:ext cx="6350" cy="2044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 name="Caixa de Texto 10"/>
                        <wps:cNvSpPr txBox="1">
                          <a:spLocks noChangeArrowheads="1"/>
                        </wps:cNvSpPr>
                        <wps:spPr bwMode="auto">
                          <a:xfrm>
                            <a:off x="0" y="2143202"/>
                            <a:ext cx="5131435" cy="962576"/>
                          </a:xfrm>
                          <a:prstGeom prst="rect">
                            <a:avLst/>
                          </a:prstGeom>
                          <a:solidFill>
                            <a:srgbClr val="FFFFFF"/>
                          </a:solidFill>
                          <a:ln w="9525">
                            <a:solidFill>
                              <a:srgbClr val="000000"/>
                            </a:solidFill>
                            <a:miter lim="800000"/>
                            <a:headEnd/>
                            <a:tailEnd/>
                          </a:ln>
                        </wps:spPr>
                        <wps:txbx>
                          <w:txbxContent>
                            <w:p w14:paraId="75DA831C" w14:textId="77777777" w:rsidR="00FF48BF" w:rsidRPr="00DC3BC1" w:rsidRDefault="00FF48BF" w:rsidP="00281872">
                              <w:pPr>
                                <w:autoSpaceDE w:val="0"/>
                                <w:autoSpaceDN w:val="0"/>
                                <w:adjustRightInd w:val="0"/>
                                <w:spacing w:after="0" w:line="240" w:lineRule="auto"/>
                                <w:jc w:val="center"/>
                                <w:rPr>
                                  <w:rFonts w:ascii="Arial" w:hAnsi="Arial" w:cs="Arial"/>
                                  <w:b/>
                                  <w:bCs/>
                                </w:rPr>
                              </w:pPr>
                              <w:r w:rsidRPr="00DC3BC1">
                                <w:rPr>
                                  <w:rFonts w:ascii="Arial" w:hAnsi="Arial" w:cs="Arial"/>
                                  <w:b/>
                                  <w:bCs/>
                                </w:rPr>
                                <w:t>3° Nível de Atendimento</w:t>
                              </w:r>
                            </w:p>
                            <w:p w14:paraId="5AE4C69A" w14:textId="77777777" w:rsidR="00FF48BF" w:rsidRPr="00DC3BC1" w:rsidRDefault="00FF48BF" w:rsidP="00281872">
                              <w:pPr>
                                <w:autoSpaceDE w:val="0"/>
                                <w:autoSpaceDN w:val="0"/>
                                <w:adjustRightInd w:val="0"/>
                                <w:spacing w:after="0" w:line="240" w:lineRule="auto"/>
                                <w:jc w:val="center"/>
                                <w:rPr>
                                  <w:rFonts w:ascii="Arial" w:hAnsi="Arial" w:cs="Arial"/>
                                </w:rPr>
                              </w:pPr>
                              <w:r w:rsidRPr="00DC3BC1">
                                <w:rPr>
                                  <w:rFonts w:ascii="Arial" w:hAnsi="Arial" w:cs="Arial"/>
                                </w:rPr>
                                <w:t>Unidades Hospitalares de Atendimento às Urgências e Emergências – Gerais (Hospitais</w:t>
                              </w:r>
                            </w:p>
                            <w:p w14:paraId="15A3DE7C" w14:textId="77777777" w:rsidR="00FF48BF" w:rsidRPr="00DC3BC1" w:rsidRDefault="00FF48BF" w:rsidP="00281872">
                              <w:pPr>
                                <w:autoSpaceDE w:val="0"/>
                                <w:autoSpaceDN w:val="0"/>
                                <w:adjustRightInd w:val="0"/>
                                <w:spacing w:after="0" w:line="240" w:lineRule="auto"/>
                                <w:jc w:val="center"/>
                                <w:rPr>
                                  <w:rFonts w:ascii="Arial" w:hAnsi="Arial" w:cs="Arial"/>
                                </w:rPr>
                              </w:pPr>
                              <w:r w:rsidRPr="00DC3BC1">
                                <w:rPr>
                                  <w:rFonts w:ascii="Arial" w:hAnsi="Arial" w:cs="Arial"/>
                                </w:rPr>
                                <w:t>Municipais) e Hospitais de Referência</w:t>
                              </w:r>
                            </w:p>
                            <w:p w14:paraId="4A9AFB09" w14:textId="77777777" w:rsidR="00FF48BF" w:rsidRPr="00DC3BC1" w:rsidRDefault="00FF48BF" w:rsidP="00281872">
                              <w:pPr>
                                <w:spacing w:after="0"/>
                                <w:jc w:val="center"/>
                                <w:rPr>
                                  <w:rFonts w:ascii="Arial" w:hAnsi="Arial" w:cs="Arial"/>
                                  <w:sz w:val="40"/>
                                  <w:szCs w:val="40"/>
                                </w:rPr>
                              </w:pPr>
                              <w:r w:rsidRPr="00DC3BC1">
                                <w:rPr>
                                  <w:rFonts w:ascii="Arial" w:hAnsi="Arial" w:cs="Arial"/>
                                </w:rPr>
                                <w:t>(Hospital Regional Jesus Nazareno e Hospital Regional do Agreste)</w:t>
                              </w:r>
                            </w:p>
                            <w:p w14:paraId="369D66C1" w14:textId="77777777" w:rsidR="00FF48BF" w:rsidRPr="00313498" w:rsidRDefault="00FF48BF" w:rsidP="00281872">
                              <w:pPr>
                                <w:rPr>
                                  <w:rFonts w:ascii="Arial" w:hAnsi="Arial" w:cs="Arial"/>
                                  <w:sz w:val="18"/>
                                  <w:szCs w:val="18"/>
                                </w:rPr>
                              </w:pPr>
                            </w:p>
                            <w:p w14:paraId="4F7BD5D3" w14:textId="77777777" w:rsidR="00FF48BF" w:rsidRPr="00CF15E8" w:rsidRDefault="00FF48BF" w:rsidP="00281872">
                              <w:pPr>
                                <w:autoSpaceDE w:val="0"/>
                                <w:autoSpaceDN w:val="0"/>
                                <w:adjustRightInd w:val="0"/>
                                <w:spacing w:after="0" w:line="240" w:lineRule="auto"/>
                                <w:jc w:val="center"/>
                                <w:rPr>
                                  <w:rFonts w:ascii="Times New Roman" w:hAnsi="Times New Roman" w:cs="Times New Roman"/>
                                  <w:b/>
                                  <w:bCs/>
                                  <w:sz w:val="24"/>
                                  <w:szCs w:val="24"/>
                                </w:rPr>
                              </w:pPr>
                              <w:r w:rsidRPr="00CF15E8">
                                <w:rPr>
                                  <w:rFonts w:ascii="Times New Roman" w:hAnsi="Times New Roman" w:cs="Times New Roman"/>
                                  <w:b/>
                                  <w:bCs/>
                                  <w:sz w:val="24"/>
                                  <w:szCs w:val="24"/>
                                </w:rPr>
                                <w:t>3° Nível de Atendimento</w:t>
                              </w:r>
                            </w:p>
                            <w:p w14:paraId="5CC6E614" w14:textId="77777777" w:rsidR="00FF48BF" w:rsidRPr="00CF15E8" w:rsidRDefault="00FF48BF" w:rsidP="00281872">
                              <w:pPr>
                                <w:autoSpaceDE w:val="0"/>
                                <w:autoSpaceDN w:val="0"/>
                                <w:adjustRightInd w:val="0"/>
                                <w:spacing w:after="0" w:line="240" w:lineRule="auto"/>
                                <w:jc w:val="center"/>
                                <w:rPr>
                                  <w:rFonts w:ascii="Times New Roman" w:hAnsi="Times New Roman" w:cs="Times New Roman"/>
                                  <w:sz w:val="24"/>
                                  <w:szCs w:val="24"/>
                                </w:rPr>
                              </w:pPr>
                              <w:r w:rsidRPr="00CF15E8">
                                <w:rPr>
                                  <w:rFonts w:ascii="Times New Roman" w:hAnsi="Times New Roman" w:cs="Times New Roman"/>
                                  <w:sz w:val="24"/>
                                  <w:szCs w:val="24"/>
                                </w:rPr>
                                <w:t>Unidades Hospitalares de Atendimento às Urgências e Emergências – Gerais (Hospitais</w:t>
                              </w:r>
                            </w:p>
                            <w:p w14:paraId="557572B8" w14:textId="77777777" w:rsidR="00FF48BF" w:rsidRPr="00CF15E8" w:rsidRDefault="00FF48BF" w:rsidP="00281872">
                              <w:pPr>
                                <w:autoSpaceDE w:val="0"/>
                                <w:autoSpaceDN w:val="0"/>
                                <w:adjustRightInd w:val="0"/>
                                <w:spacing w:after="0" w:line="240" w:lineRule="auto"/>
                                <w:jc w:val="center"/>
                                <w:rPr>
                                  <w:rFonts w:ascii="Times New Roman" w:hAnsi="Times New Roman" w:cs="Times New Roman"/>
                                  <w:sz w:val="24"/>
                                  <w:szCs w:val="24"/>
                                </w:rPr>
                              </w:pPr>
                              <w:r w:rsidRPr="00CF15E8">
                                <w:rPr>
                                  <w:rFonts w:ascii="Times New Roman" w:hAnsi="Times New Roman" w:cs="Times New Roman"/>
                                  <w:sz w:val="24"/>
                                  <w:szCs w:val="24"/>
                                </w:rPr>
                                <w:t>Municipais) e Hospitais de Referência</w:t>
                              </w:r>
                            </w:p>
                            <w:p w14:paraId="15BED470" w14:textId="77777777" w:rsidR="00FF48BF" w:rsidRPr="00CF15E8" w:rsidRDefault="00FF48BF" w:rsidP="00281872">
                              <w:pPr>
                                <w:spacing w:after="0"/>
                                <w:jc w:val="center"/>
                                <w:rPr>
                                  <w:rFonts w:ascii="Times New Roman" w:hAnsi="Times New Roman" w:cs="Times New Roman"/>
                                  <w:sz w:val="44"/>
                                  <w:szCs w:val="44"/>
                                </w:rPr>
                              </w:pPr>
                              <w:r w:rsidRPr="00CF15E8">
                                <w:rPr>
                                  <w:rFonts w:ascii="Times New Roman" w:hAnsi="Times New Roman" w:cs="Times New Roman"/>
                                  <w:sz w:val="24"/>
                                  <w:szCs w:val="24"/>
                                </w:rPr>
                                <w:t>(Hospital Regional Jesus Nazareno e Hospital Regional do Agreste)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68258F" id="Agrupar 3" o:spid="_x0000_s1026" style="position:absolute;left:0;text-align:left;margin-left:0;margin-top:51.9pt;width:404.05pt;height:320.95pt;z-index:251661312;mso-position-horizontal:center;mso-position-horizontal-relative:margin;mso-width-relative:margin;mso-height-relative:margin" coordsize="51314,4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DHY+gMAAB8VAAAOAAAAZHJzL2Uyb0RvYy54bWzsWNuO2zYQfS/QfyD43rXusoTVBlsnuyiQ&#10;tEE2/QBaoi6IRKokvbLz9RmSsnyJHTRbNAni9YMsSpzRzOHRzBGvX6y7Fj1SIRvOMuxeORhRlvOi&#10;YVWG/35/99scI6kIK0jLGc3whkr84ubXX66HPqUer3lbUIHACZPp0Ge4VqpPZzOZ17Qj8or3lMHN&#10;kouOKBiKalYIMoD3rp15jhPNBi6KXvCcSglXX9qb+Mb4L0uaq7/KUlKF2gxDbMochTku9XF2c03S&#10;SpC+bvIxDPKEKDrSMHjo5OolUQStRPOZq67JBZe8VFc572a8LJucmhwgG9c5yuZe8FVvcqnSoeon&#10;mADaI5ye7Db/8/GtQE2RYR8jRjpYottKrHoikK/BGfoqhTn3on/o34rxQmVHOt91KTr9D5mgtYF1&#10;M8FK1wrlcDF0fTfwQ4xyuBc4cRQlgQU+r2F1PrPL61dnLOPQ87TlbPvgmY5vCmfogURyh5P8bzg9&#10;1KSnBn6pMRhxCrY4LUizJqig6D0kypFJSUcAUzVWSK1/55C9a3gh+9c8/yAR44uasIreCsGHmpIC&#10;YnRNSnumGnaZSu1kObzhBSwKWSluHH014PHcdeLwADWS9kKqe8o7pE8yLOA9Md7J42upLMDbKXp1&#10;JW+b4q5pWzMQ1XLRCvRI4J26M7/R+8G0lqEhw0nohRaAsy4c8zvlomsUFIe26TI8nyaRVMP2ihUQ&#10;JkkVaVp7DpxoGVBjC50FUa2Xa8NamS55sQFEBbdFAIoWnNRcfMRogAKQYfnPigiKUfsHg1VJ3CDQ&#10;FcMMgjD2YCD27yz37xCWg6sMK4zs6UKZKqNjZPwWVq9sDLA6PBvJGCsQ1ob6vzMX3kD7hh8x15Bj&#10;j37fkrmuEyWOm+jVJ+nJghFHSRTPL5m/pjybIrEjzwXTODpD40hz5DvR2A88z02+ROMoDH3PtNSp&#10;eV1YGTY0Nu37mcagt+KJxiCMc8WFlhIPFHTjO32I99i8YKP0sqJAl8ojGeCFUeC5oLVBYc19N54b&#10;nHcVNfJDaF9af3lOEMRG957noVSCNFWtFpzZ0KyGOSMOdNedGjFSmx7kihINqJyWjmX7RGOWatNS&#10;bdiyd7QEbuykktb+dFIYxQerj8aZ2qQEJTIZOVZenDMa52ozar4H/q3hNNs8kTM1GXYN4+LUU9V6&#10;G2pp52/liM11R3soVEanfLveD9QYe/9Jtpn+OtbOr2ObO098LzZsfabbRM1Lp1vyZbqZRvkkuvlu&#10;FDtQ6A704nN1u/Dq5kJzO/lpAze+nyj0YNfDc4468cFmSBJ5YWx06/lm/HN/m49bT+Mi/cif6Gar&#10;CXbhoHUfbPPtj01b3+1r3nwCAAD//wMAUEsDBBQABgAIAAAAIQDsDoNm3wAAAAgBAAAPAAAAZHJz&#10;L2Rvd25yZXYueG1sTI/BTsMwDIbvSLxDZCRuLCljrCpNp2kCThPSNiTELWu8tlrjVE3Wdm+POcHR&#10;/q3f35evJteKAfvQeNKQzBQIpNLbhioNn4e3hxREiIasaT2hhisGWBW3N7nJrB9ph8M+VoJLKGRG&#10;Qx1jl0kZyhqdCTPfIXF28r0zkce+krY3I5e7Vj4q9SydaYg/1KbDTY3leX9xGt5HM67nyeuwPZ82&#10;1+/D4uNrm6DW93fT+gVExCn+HcMvPqNDwUxHfyEbRKuBRSJv1ZwFOE5VmoA4alg+LZYgi1z+Fyh+&#10;AAAA//8DAFBLAQItABQABgAIAAAAIQC2gziS/gAAAOEBAAATAAAAAAAAAAAAAAAAAAAAAABbQ29u&#10;dGVudF9UeXBlc10ueG1sUEsBAi0AFAAGAAgAAAAhADj9If/WAAAAlAEAAAsAAAAAAAAAAAAAAAAA&#10;LwEAAF9yZWxzLy5yZWxzUEsBAi0AFAAGAAgAAAAhAGMwMdj6AwAAHxUAAA4AAAAAAAAAAAAAAAAA&#10;LgIAAGRycy9lMm9Eb2MueG1sUEsBAi0AFAAGAAgAAAAhAOwOg2bfAAAACAEAAA8AAAAAAAAAAAAA&#10;AAAAVAYAAGRycy9kb3ducmV2LnhtbFBLBQYAAAAABAAEAPMAAABgBwAAAAA=&#10;">
                <v:shapetype id="_x0000_t202" coordsize="21600,21600" o:spt="202" path="m,l,21600r21600,l21600,xe">
                  <v:stroke joinstyle="miter"/>
                  <v:path gradientshapeok="t" o:connecttype="rect"/>
                </v:shapetype>
                <v:shape id="Caixa de Texto 4" o:spid="_x0000_s1027" type="#_x0000_t202" style="position:absolute;width:51314;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3D44336B" w14:textId="77777777" w:rsidR="00FF48BF" w:rsidRPr="00DC3BC1" w:rsidRDefault="00FF48BF" w:rsidP="00281872">
                        <w:pPr>
                          <w:autoSpaceDE w:val="0"/>
                          <w:autoSpaceDN w:val="0"/>
                          <w:adjustRightInd w:val="0"/>
                          <w:spacing w:after="0" w:line="240" w:lineRule="auto"/>
                          <w:jc w:val="center"/>
                          <w:rPr>
                            <w:rFonts w:ascii="Arial" w:hAnsi="Arial" w:cs="Arial"/>
                            <w:b/>
                            <w:bCs/>
                          </w:rPr>
                        </w:pPr>
                        <w:r w:rsidRPr="00DC3BC1">
                          <w:rPr>
                            <w:rFonts w:ascii="Arial" w:hAnsi="Arial" w:cs="Arial"/>
                            <w:b/>
                            <w:bCs/>
                          </w:rPr>
                          <w:t>1° Nível de Atendimento</w:t>
                        </w:r>
                      </w:p>
                      <w:p w14:paraId="7C75631D" w14:textId="77777777" w:rsidR="00FF48BF" w:rsidRPr="00DC3BC1" w:rsidRDefault="00FF48BF" w:rsidP="00281872">
                        <w:pPr>
                          <w:autoSpaceDE w:val="0"/>
                          <w:autoSpaceDN w:val="0"/>
                          <w:adjustRightInd w:val="0"/>
                          <w:spacing w:after="0" w:line="240" w:lineRule="auto"/>
                          <w:jc w:val="center"/>
                          <w:rPr>
                            <w:rFonts w:ascii="Arial" w:hAnsi="Arial" w:cs="Arial"/>
                          </w:rPr>
                        </w:pPr>
                        <w:r w:rsidRPr="00DC3BC1">
                          <w:rPr>
                            <w:rFonts w:ascii="Arial" w:hAnsi="Arial" w:cs="Arial"/>
                          </w:rPr>
                          <w:t>Unidades Básicas de Saúde (Unidades de Saúde da Família e Centros de Saúde)</w:t>
                        </w:r>
                      </w:p>
                      <w:p w14:paraId="3E68482C" w14:textId="77777777" w:rsidR="00FF48BF" w:rsidRPr="00DC3BC1" w:rsidRDefault="00FF48BF" w:rsidP="00281872">
                        <w:pPr>
                          <w:jc w:val="center"/>
                          <w:rPr>
                            <w:rFonts w:ascii="Arial" w:hAnsi="Arial" w:cs="Arial"/>
                            <w:sz w:val="28"/>
                            <w:szCs w:val="28"/>
                          </w:rPr>
                        </w:pPr>
                        <w:r w:rsidRPr="00DC3BC1">
                          <w:rPr>
                            <w:rFonts w:ascii="Arial" w:hAnsi="Arial" w:cs="Arial"/>
                          </w:rPr>
                          <w:t>Assistência Pré-hospitalar Móvel – SAMU 192</w:t>
                        </w:r>
                      </w:p>
                      <w:p w14:paraId="41A5848B" w14:textId="77777777" w:rsidR="00FF48BF" w:rsidRDefault="00FF48BF" w:rsidP="00281872"/>
                      <w:p w14:paraId="05DAAA0E" w14:textId="77777777" w:rsidR="00FF48BF" w:rsidRPr="00970901" w:rsidRDefault="00FF48BF" w:rsidP="00281872">
                        <w:pPr>
                          <w:autoSpaceDE w:val="0"/>
                          <w:autoSpaceDN w:val="0"/>
                          <w:adjustRightInd w:val="0"/>
                          <w:spacing w:after="0" w:line="240" w:lineRule="auto"/>
                          <w:jc w:val="center"/>
                          <w:rPr>
                            <w:rFonts w:ascii="Times New Roman" w:hAnsi="Times New Roman" w:cs="Times New Roman"/>
                            <w:b/>
                            <w:bCs/>
                            <w:sz w:val="24"/>
                            <w:szCs w:val="24"/>
                          </w:rPr>
                        </w:pPr>
                        <w:r w:rsidRPr="00970901">
                          <w:rPr>
                            <w:rFonts w:ascii="Times New Roman" w:hAnsi="Times New Roman" w:cs="Times New Roman"/>
                            <w:b/>
                            <w:bCs/>
                            <w:sz w:val="24"/>
                            <w:szCs w:val="24"/>
                          </w:rPr>
                          <w:t>1° Nível de Atendimento</w:t>
                        </w:r>
                      </w:p>
                      <w:p w14:paraId="30BAA198" w14:textId="77777777" w:rsidR="00FF48BF" w:rsidRPr="00970901" w:rsidRDefault="00FF48BF" w:rsidP="00281872">
                        <w:pPr>
                          <w:autoSpaceDE w:val="0"/>
                          <w:autoSpaceDN w:val="0"/>
                          <w:adjustRightInd w:val="0"/>
                          <w:spacing w:after="0" w:line="240" w:lineRule="auto"/>
                          <w:jc w:val="center"/>
                          <w:rPr>
                            <w:rFonts w:ascii="Times New Roman" w:hAnsi="Times New Roman" w:cs="Times New Roman"/>
                            <w:sz w:val="24"/>
                            <w:szCs w:val="24"/>
                          </w:rPr>
                        </w:pPr>
                        <w:r w:rsidRPr="00970901">
                          <w:rPr>
                            <w:rFonts w:ascii="Times New Roman" w:hAnsi="Times New Roman" w:cs="Times New Roman"/>
                            <w:sz w:val="24"/>
                            <w:szCs w:val="24"/>
                          </w:rPr>
                          <w:t>Unidades Básicas de Saúde (Unidades de Saúde da Família e Centros de Saúde)</w:t>
                        </w:r>
                      </w:p>
                      <w:p w14:paraId="02D61B24" w14:textId="77777777" w:rsidR="00FF48BF" w:rsidRPr="00970901" w:rsidRDefault="00FF48BF" w:rsidP="00281872">
                        <w:pPr>
                          <w:jc w:val="center"/>
                          <w:rPr>
                            <w:rFonts w:ascii="Times New Roman" w:hAnsi="Times New Roman" w:cs="Times New Roman"/>
                            <w:sz w:val="32"/>
                            <w:szCs w:val="32"/>
                          </w:rPr>
                        </w:pPr>
                        <w:r w:rsidRPr="00970901">
                          <w:rPr>
                            <w:rFonts w:ascii="Times New Roman" w:hAnsi="Times New Roman" w:cs="Times New Roman"/>
                            <w:sz w:val="24"/>
                            <w:szCs w:val="24"/>
                          </w:rPr>
                          <w:t>Assistência Pré-hospitalar Móvel – SAMU 192</w:t>
                        </w:r>
                      </w:p>
                    </w:txbxContent>
                  </v:textbox>
                </v:shape>
                <v:shape id="Caixa de Texto 5" o:spid="_x0000_s1028" type="#_x0000_t202" style="position:absolute;top:10690;width:51314;height:7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0F9A17EC" w14:textId="77777777" w:rsidR="00FF48BF" w:rsidRPr="00DC3BC1" w:rsidRDefault="00FF48BF" w:rsidP="00281872">
                        <w:pPr>
                          <w:autoSpaceDE w:val="0"/>
                          <w:autoSpaceDN w:val="0"/>
                          <w:adjustRightInd w:val="0"/>
                          <w:spacing w:after="0" w:line="240" w:lineRule="auto"/>
                          <w:jc w:val="center"/>
                          <w:rPr>
                            <w:rFonts w:ascii="Arial" w:hAnsi="Arial" w:cs="Arial"/>
                            <w:b/>
                            <w:bCs/>
                          </w:rPr>
                        </w:pPr>
                        <w:r w:rsidRPr="00DC3BC1">
                          <w:rPr>
                            <w:rFonts w:ascii="Arial" w:hAnsi="Arial" w:cs="Arial"/>
                            <w:b/>
                            <w:bCs/>
                          </w:rPr>
                          <w:t>2° Nível de Atendimento</w:t>
                        </w:r>
                      </w:p>
                      <w:p w14:paraId="25946911" w14:textId="77777777" w:rsidR="00FF48BF" w:rsidRPr="00DC3BC1" w:rsidRDefault="00FF48BF" w:rsidP="00281872">
                        <w:pPr>
                          <w:autoSpaceDE w:val="0"/>
                          <w:autoSpaceDN w:val="0"/>
                          <w:adjustRightInd w:val="0"/>
                          <w:spacing w:after="0" w:line="240" w:lineRule="auto"/>
                          <w:jc w:val="center"/>
                          <w:rPr>
                            <w:rFonts w:ascii="Arial" w:hAnsi="Arial" w:cs="Arial"/>
                          </w:rPr>
                        </w:pPr>
                        <w:r w:rsidRPr="00DC3BC1">
                          <w:rPr>
                            <w:rFonts w:ascii="Arial" w:hAnsi="Arial" w:cs="Arial"/>
                          </w:rPr>
                          <w:t>Unidades Não-Hospitalares de Atendimento às Urgências e Emergências</w:t>
                        </w:r>
                      </w:p>
                      <w:p w14:paraId="498F6AB8" w14:textId="77777777" w:rsidR="00FF48BF" w:rsidRPr="00DC3BC1" w:rsidRDefault="00FF48BF" w:rsidP="00281872">
                        <w:pPr>
                          <w:autoSpaceDE w:val="0"/>
                          <w:autoSpaceDN w:val="0"/>
                          <w:adjustRightInd w:val="0"/>
                          <w:spacing w:after="0" w:line="240" w:lineRule="auto"/>
                          <w:jc w:val="center"/>
                          <w:rPr>
                            <w:rFonts w:ascii="Arial" w:hAnsi="Arial" w:cs="Arial"/>
                          </w:rPr>
                        </w:pPr>
                        <w:r w:rsidRPr="00DC3BC1">
                          <w:rPr>
                            <w:rFonts w:ascii="Arial" w:hAnsi="Arial" w:cs="Arial"/>
                          </w:rPr>
                          <w:t xml:space="preserve">(UPA – Estadual, UPA – Municipais, Unidades Mistas e Policlínicas </w:t>
                        </w:r>
                      </w:p>
                      <w:p w14:paraId="1DFE01DE" w14:textId="77777777" w:rsidR="00FF48BF" w:rsidRPr="00DC3BC1" w:rsidRDefault="00FF48BF" w:rsidP="00281872">
                        <w:pPr>
                          <w:autoSpaceDE w:val="0"/>
                          <w:autoSpaceDN w:val="0"/>
                          <w:adjustRightInd w:val="0"/>
                          <w:spacing w:after="0" w:line="240" w:lineRule="auto"/>
                          <w:jc w:val="center"/>
                          <w:rPr>
                            <w:rFonts w:ascii="Arial" w:hAnsi="Arial" w:cs="Arial"/>
                          </w:rPr>
                        </w:pPr>
                        <w:r w:rsidRPr="00DC3BC1">
                          <w:rPr>
                            <w:rFonts w:ascii="Arial" w:hAnsi="Arial" w:cs="Arial"/>
                          </w:rPr>
                          <w:t>Municipais com atendimento 24 horas)</w:t>
                        </w:r>
                      </w:p>
                      <w:p w14:paraId="349A6024" w14:textId="77777777" w:rsidR="00FF48BF" w:rsidRDefault="00FF48BF" w:rsidP="00281872"/>
                      <w:p w14:paraId="21670B4A" w14:textId="77777777" w:rsidR="00FF48BF" w:rsidRPr="00CF15E8" w:rsidRDefault="00FF48BF" w:rsidP="00281872">
                        <w:pPr>
                          <w:autoSpaceDE w:val="0"/>
                          <w:autoSpaceDN w:val="0"/>
                          <w:adjustRightInd w:val="0"/>
                          <w:spacing w:after="0" w:line="240" w:lineRule="auto"/>
                          <w:jc w:val="center"/>
                          <w:rPr>
                            <w:rFonts w:ascii="Times New Roman" w:hAnsi="Times New Roman" w:cs="Times New Roman"/>
                            <w:b/>
                            <w:bCs/>
                            <w:sz w:val="24"/>
                            <w:szCs w:val="24"/>
                          </w:rPr>
                        </w:pPr>
                        <w:r w:rsidRPr="00CF15E8">
                          <w:rPr>
                            <w:rFonts w:ascii="Times New Roman" w:hAnsi="Times New Roman" w:cs="Times New Roman"/>
                            <w:b/>
                            <w:bCs/>
                            <w:sz w:val="24"/>
                            <w:szCs w:val="24"/>
                          </w:rPr>
                          <w:t>2° Nível de Atendimento</w:t>
                        </w:r>
                      </w:p>
                      <w:p w14:paraId="0928D0EE" w14:textId="77777777" w:rsidR="00FF48BF" w:rsidRPr="00CF15E8" w:rsidRDefault="00FF48BF" w:rsidP="00281872">
                        <w:pPr>
                          <w:autoSpaceDE w:val="0"/>
                          <w:autoSpaceDN w:val="0"/>
                          <w:adjustRightInd w:val="0"/>
                          <w:spacing w:after="0" w:line="240" w:lineRule="auto"/>
                          <w:jc w:val="center"/>
                          <w:rPr>
                            <w:rFonts w:ascii="Times New Roman" w:hAnsi="Times New Roman" w:cs="Times New Roman"/>
                            <w:sz w:val="24"/>
                            <w:szCs w:val="24"/>
                          </w:rPr>
                        </w:pPr>
                        <w:r w:rsidRPr="00CF15E8">
                          <w:rPr>
                            <w:rFonts w:ascii="Times New Roman" w:hAnsi="Times New Roman" w:cs="Times New Roman"/>
                            <w:sz w:val="24"/>
                            <w:szCs w:val="24"/>
                          </w:rPr>
                          <w:t>Unidades Não-Hospitalares de Atendimento às Urgências e Emergências</w:t>
                        </w:r>
                      </w:p>
                      <w:p w14:paraId="7DE3F307" w14:textId="77777777" w:rsidR="00FF48BF" w:rsidRDefault="00FF48BF" w:rsidP="00281872">
                        <w:pPr>
                          <w:autoSpaceDE w:val="0"/>
                          <w:autoSpaceDN w:val="0"/>
                          <w:adjustRightInd w:val="0"/>
                          <w:spacing w:after="0" w:line="240" w:lineRule="auto"/>
                          <w:jc w:val="center"/>
                          <w:rPr>
                            <w:rFonts w:ascii="Times New Roman" w:hAnsi="Times New Roman" w:cs="Times New Roman"/>
                            <w:sz w:val="24"/>
                            <w:szCs w:val="24"/>
                          </w:rPr>
                        </w:pPr>
                        <w:r w:rsidRPr="00CF15E8">
                          <w:rPr>
                            <w:rFonts w:ascii="Times New Roman" w:hAnsi="Times New Roman" w:cs="Times New Roman"/>
                            <w:sz w:val="24"/>
                            <w:szCs w:val="24"/>
                          </w:rPr>
                          <w:t xml:space="preserve">(UPA – Estadual, UPA – Municipais, Unidades Mistas e Policlínicas </w:t>
                        </w:r>
                      </w:p>
                      <w:p w14:paraId="2CEF5911" w14:textId="77777777" w:rsidR="00FF48BF" w:rsidRPr="00CF15E8" w:rsidRDefault="00FF48BF" w:rsidP="00281872">
                        <w:pPr>
                          <w:autoSpaceDE w:val="0"/>
                          <w:autoSpaceDN w:val="0"/>
                          <w:adjustRightInd w:val="0"/>
                          <w:spacing w:after="0" w:line="240" w:lineRule="auto"/>
                          <w:jc w:val="center"/>
                          <w:rPr>
                            <w:rFonts w:ascii="Times New Roman" w:hAnsi="Times New Roman" w:cs="Times New Roman"/>
                            <w:sz w:val="24"/>
                            <w:szCs w:val="24"/>
                          </w:rPr>
                        </w:pPr>
                        <w:r w:rsidRPr="00CF15E8">
                          <w:rPr>
                            <w:rFonts w:ascii="Times New Roman" w:hAnsi="Times New Roman" w:cs="Times New Roman"/>
                            <w:sz w:val="24"/>
                            <w:szCs w:val="24"/>
                          </w:rPr>
                          <w:t>Municipais com</w:t>
                        </w:r>
                        <w:r>
                          <w:rPr>
                            <w:rFonts w:ascii="Times New Roman" w:hAnsi="Times New Roman" w:cs="Times New Roman"/>
                            <w:sz w:val="24"/>
                            <w:szCs w:val="24"/>
                          </w:rPr>
                          <w:t xml:space="preserve"> </w:t>
                        </w:r>
                        <w:r w:rsidRPr="00CF15E8">
                          <w:rPr>
                            <w:rFonts w:ascii="Times New Roman" w:hAnsi="Times New Roman" w:cs="Times New Roman"/>
                            <w:sz w:val="24"/>
                            <w:szCs w:val="24"/>
                          </w:rPr>
                          <w:t>atendimento 24 horas)</w:t>
                        </w:r>
                      </w:p>
                    </w:txbxContent>
                  </v:textbox>
                </v:shape>
                <v:shape id="Caixa de Texto 6" o:spid="_x0000_s1029" type="#_x0000_t202" style="position:absolute;top:34221;width:51314;height:6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1A9F6ED2" w14:textId="77777777" w:rsidR="00FF48BF" w:rsidRPr="00DC3BC1" w:rsidRDefault="00FF48BF" w:rsidP="00281872">
                        <w:pPr>
                          <w:spacing w:after="0"/>
                          <w:jc w:val="center"/>
                          <w:rPr>
                            <w:rFonts w:ascii="Arial" w:hAnsi="Arial" w:cs="Arial"/>
                            <w:b/>
                            <w:bCs/>
                          </w:rPr>
                        </w:pPr>
                        <w:r w:rsidRPr="00DC3BC1">
                          <w:rPr>
                            <w:rFonts w:ascii="Arial" w:hAnsi="Arial" w:cs="Arial"/>
                            <w:b/>
                            <w:bCs/>
                          </w:rPr>
                          <w:t>4° Nível de Atendimento</w:t>
                        </w:r>
                      </w:p>
                      <w:p w14:paraId="716B28A8" w14:textId="77777777" w:rsidR="00FF48BF" w:rsidRPr="00DC3BC1" w:rsidRDefault="00FF48BF" w:rsidP="00281872">
                        <w:pPr>
                          <w:spacing w:after="0"/>
                          <w:jc w:val="center"/>
                          <w:rPr>
                            <w:rFonts w:ascii="Arial" w:hAnsi="Arial" w:cs="Arial"/>
                          </w:rPr>
                        </w:pPr>
                        <w:r w:rsidRPr="00DC3BC1">
                          <w:rPr>
                            <w:rFonts w:ascii="Arial" w:hAnsi="Arial" w:cs="Arial"/>
                          </w:rPr>
                          <w:t>Unidades Hospitalares de Atendimento às Urgências e Emergências – de</w:t>
                        </w:r>
                      </w:p>
                      <w:p w14:paraId="3703A1FA" w14:textId="77777777" w:rsidR="00FF48BF" w:rsidRPr="00DC3BC1" w:rsidRDefault="00FF48BF" w:rsidP="00281872">
                        <w:pPr>
                          <w:spacing w:after="0"/>
                          <w:jc w:val="center"/>
                          <w:rPr>
                            <w:rFonts w:ascii="Arial" w:hAnsi="Arial" w:cs="Arial"/>
                            <w:sz w:val="28"/>
                            <w:szCs w:val="28"/>
                          </w:rPr>
                        </w:pPr>
                        <w:r w:rsidRPr="00DC3BC1">
                          <w:rPr>
                            <w:rFonts w:ascii="Arial" w:hAnsi="Arial" w:cs="Arial"/>
                          </w:rPr>
                          <w:t>Referência (CISAM outros Regulados pela Central de Leitos)</w:t>
                        </w:r>
                      </w:p>
                      <w:p w14:paraId="2169D1DC" w14:textId="77777777" w:rsidR="00FF48BF" w:rsidRPr="00DC3BC1" w:rsidRDefault="00FF48BF" w:rsidP="00281872">
                        <w:pPr>
                          <w:rPr>
                            <w:rFonts w:ascii="Arial" w:hAnsi="Arial" w:cs="Arial"/>
                            <w:sz w:val="20"/>
                            <w:szCs w:val="20"/>
                          </w:rPr>
                        </w:pPr>
                      </w:p>
                      <w:p w14:paraId="73A496D2" w14:textId="77777777" w:rsidR="00FF48BF" w:rsidRPr="00313498" w:rsidRDefault="00FF48BF" w:rsidP="00281872">
                        <w:pPr>
                          <w:spacing w:after="0"/>
                          <w:jc w:val="center"/>
                          <w:rPr>
                            <w:rFonts w:ascii="Arial" w:hAnsi="Arial" w:cs="Arial"/>
                            <w:b/>
                            <w:bCs/>
                            <w:sz w:val="20"/>
                            <w:szCs w:val="20"/>
                          </w:rPr>
                        </w:pPr>
                        <w:r w:rsidRPr="00313498">
                          <w:rPr>
                            <w:rFonts w:ascii="Arial" w:hAnsi="Arial" w:cs="Arial"/>
                            <w:b/>
                            <w:bCs/>
                            <w:sz w:val="20"/>
                            <w:szCs w:val="20"/>
                          </w:rPr>
                          <w:t>4° Nível de Atendimento</w:t>
                        </w:r>
                      </w:p>
                      <w:p w14:paraId="0C3AF572" w14:textId="77777777" w:rsidR="00FF48BF" w:rsidRPr="00313498" w:rsidRDefault="00FF48BF" w:rsidP="00281872">
                        <w:pPr>
                          <w:spacing w:after="0"/>
                          <w:jc w:val="center"/>
                          <w:rPr>
                            <w:rFonts w:ascii="Arial" w:hAnsi="Arial" w:cs="Arial"/>
                            <w:sz w:val="20"/>
                            <w:szCs w:val="20"/>
                          </w:rPr>
                        </w:pPr>
                        <w:r w:rsidRPr="00313498">
                          <w:rPr>
                            <w:rFonts w:ascii="Arial" w:hAnsi="Arial" w:cs="Arial"/>
                            <w:sz w:val="20"/>
                            <w:szCs w:val="20"/>
                          </w:rPr>
                          <w:t>Unidades Hospitalares de Atendimento às Urgências e Emergências – de</w:t>
                        </w:r>
                      </w:p>
                      <w:p w14:paraId="4CE6D355" w14:textId="77777777" w:rsidR="00FF48BF" w:rsidRPr="00313498" w:rsidRDefault="00FF48BF" w:rsidP="00281872">
                        <w:pPr>
                          <w:spacing w:after="0"/>
                          <w:jc w:val="center"/>
                          <w:rPr>
                            <w:rFonts w:ascii="Arial" w:hAnsi="Arial" w:cs="Arial"/>
                            <w:sz w:val="24"/>
                            <w:szCs w:val="24"/>
                          </w:rPr>
                        </w:pPr>
                        <w:r w:rsidRPr="00313498">
                          <w:rPr>
                            <w:rFonts w:ascii="Arial" w:hAnsi="Arial" w:cs="Arial"/>
                            <w:sz w:val="20"/>
                            <w:szCs w:val="20"/>
                          </w:rPr>
                          <w:t>Referência (CISAM outros Regulados pela Central de Leitos)</w:t>
                        </w:r>
                      </w:p>
                    </w:txbxContent>
                  </v:textbox>
                </v:shape>
                <v:shapetype id="_x0000_t32" coordsize="21600,21600" o:spt="32" o:oned="t" path="m,l21600,21600e" filled="f">
                  <v:path arrowok="t" fillok="f" o:connecttype="none"/>
                  <o:lock v:ext="edit" shapetype="t"/>
                </v:shapetype>
                <v:shape id="Conector de Seta Reta 7" o:spid="_x0000_s1030" type="#_x0000_t32" style="position:absolute;left:25642;top:8317;width:63;height:2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VUvwAAANoAAAAPAAAAZHJzL2Rvd25yZXYueG1sRI/disIw&#10;FITvBd8hHGFvRFNlUalGEWGhe7nqAxyaY1NsTkqS/uzbm4UFL4eZ+YY5nEbbiJ58qB0rWC0zEMSl&#10;0zVXCu63r8UORIjIGhvHpOCXApyO08kBc+0G/qH+GiuRIBxyVGBibHMpQ2nIYli6ljh5D+ctxiR9&#10;JbXHIcFtI9dZtpEWa04LBlu6GCqf184qcD2b78+5jU/ZlbczdsVl8IVSH7PxvAcRaYzv8H+70Aq2&#10;8Hcl3QB5fAEAAP//AwBQSwECLQAUAAYACAAAACEA2+H2y+4AAACFAQAAEwAAAAAAAAAAAAAAAAAA&#10;AAAAW0NvbnRlbnRfVHlwZXNdLnhtbFBLAQItABQABgAIAAAAIQBa9CxbvwAAABUBAAALAAAAAAAA&#10;AAAAAAAAAB8BAABfcmVscy8ucmVsc1BLAQItABQABgAIAAAAIQCGziVUvwAAANoAAAAPAAAAAAAA&#10;AAAAAAAAAAcCAABkcnMvZG93bnJldi54bWxQSwUGAAAAAAMAAwC3AAAA8wIAAAAA&#10;" strokecolor="black [3040]">
                  <v:stroke endarrow="block"/>
                </v:shape>
                <v:shape id="Conector de Seta Reta 8" o:spid="_x0000_s1031" type="#_x0000_t32" style="position:absolute;left:25642;top:18932;width:63;height:20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EmvAAAANoAAAAPAAAAZHJzL2Rvd25yZXYueG1sRE/LisIw&#10;FN0L8w/hDrgZNB0RkY6piDBQlz4+4NJcm9LmpiTpY/7eLAZcHs77cJxtJ0byoXGs4HudgSCunG64&#10;VvC4/672IEJE1tg5JgV/FOBYfCwOmGs38ZXGW6xFCuGQowITY59LGSpDFsPa9cSJezpvMSboa6k9&#10;TincdnKTZTtpseHUYLCns6GqvQ1WgRvZXLZfNrZyqO4nHMrz5Eullp/z6QdEpDm+xf/uUitIW9OV&#10;dANk8QIAAP//AwBQSwECLQAUAAYACAAAACEA2+H2y+4AAACFAQAAEwAAAAAAAAAAAAAAAAAAAAAA&#10;W0NvbnRlbnRfVHlwZXNdLnhtbFBLAQItABQABgAIAAAAIQBa9CxbvwAAABUBAAALAAAAAAAAAAAA&#10;AAAAAB8BAABfcmVscy8ucmVsc1BLAQItABQABgAIAAAAIQD3UbEmvAAAANoAAAAPAAAAAAAAAAAA&#10;AAAAAAcCAABkcnMvZG93bnJldi54bWxQSwUGAAAAAAMAAwC3AAAA8AIAAAAA&#10;" strokecolor="black [3040]">
                  <v:stroke endarrow="block"/>
                </v:shape>
                <v:shape id="Conector de Seta Reta 9" o:spid="_x0000_s1032" type="#_x0000_t32" style="position:absolute;left:25642;top:31670;width:63;height:2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RS9vwAAANoAAAAPAAAAZHJzL2Rvd25yZXYueG1sRI/disIw&#10;FITvBd8hHGFvRFNlEa1GEWGhe7nqAxyaY1NsTkqS/uzbm4UFL4eZ+YY5nEbbiJ58qB0rWC0zEMSl&#10;0zVXCu63r8UWRIjIGhvHpOCXApyO08kBc+0G/qH+GiuRIBxyVGBibHMpQ2nIYli6ljh5D+ctxiR9&#10;JbXHIcFtI9dZtpEWa04LBlu6GCqf184qcD2b78+5jU/ZlbczdsVl8IVSH7PxvAcRaYzv8H+70Ap2&#10;8Hcl3QB5fAEAAP//AwBQSwECLQAUAAYACAAAACEA2+H2y+4AAACFAQAAEwAAAAAAAAAAAAAAAAAA&#10;AAAAW0NvbnRlbnRfVHlwZXNdLnhtbFBLAQItABQABgAIAAAAIQBa9CxbvwAAABUBAAALAAAAAAAA&#10;AAAAAAAAAB8BAABfcmVscy8ucmVsc1BLAQItABQABgAIAAAAIQCYHRS9vwAAANoAAAAPAAAAAAAA&#10;AAAAAAAAAAcCAABkcnMvZG93bnJldi54bWxQSwUGAAAAAAMAAwC3AAAA8wIAAAAA&#10;" strokecolor="black [3040]">
                  <v:stroke endarrow="block"/>
                </v:shape>
                <v:shape id="Caixa de Texto 10" o:spid="_x0000_s1033" type="#_x0000_t202" style="position:absolute;top:21432;width:51314;height:9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75DA831C" w14:textId="77777777" w:rsidR="00FF48BF" w:rsidRPr="00DC3BC1" w:rsidRDefault="00FF48BF" w:rsidP="00281872">
                        <w:pPr>
                          <w:autoSpaceDE w:val="0"/>
                          <w:autoSpaceDN w:val="0"/>
                          <w:adjustRightInd w:val="0"/>
                          <w:spacing w:after="0" w:line="240" w:lineRule="auto"/>
                          <w:jc w:val="center"/>
                          <w:rPr>
                            <w:rFonts w:ascii="Arial" w:hAnsi="Arial" w:cs="Arial"/>
                            <w:b/>
                            <w:bCs/>
                          </w:rPr>
                        </w:pPr>
                        <w:r w:rsidRPr="00DC3BC1">
                          <w:rPr>
                            <w:rFonts w:ascii="Arial" w:hAnsi="Arial" w:cs="Arial"/>
                            <w:b/>
                            <w:bCs/>
                          </w:rPr>
                          <w:t>3° Nível de Atendimento</w:t>
                        </w:r>
                      </w:p>
                      <w:p w14:paraId="5AE4C69A" w14:textId="77777777" w:rsidR="00FF48BF" w:rsidRPr="00DC3BC1" w:rsidRDefault="00FF48BF" w:rsidP="00281872">
                        <w:pPr>
                          <w:autoSpaceDE w:val="0"/>
                          <w:autoSpaceDN w:val="0"/>
                          <w:adjustRightInd w:val="0"/>
                          <w:spacing w:after="0" w:line="240" w:lineRule="auto"/>
                          <w:jc w:val="center"/>
                          <w:rPr>
                            <w:rFonts w:ascii="Arial" w:hAnsi="Arial" w:cs="Arial"/>
                          </w:rPr>
                        </w:pPr>
                        <w:r w:rsidRPr="00DC3BC1">
                          <w:rPr>
                            <w:rFonts w:ascii="Arial" w:hAnsi="Arial" w:cs="Arial"/>
                          </w:rPr>
                          <w:t>Unidades Hospitalares de Atendimento às Urgências e Emergências – Gerais (Hospitais</w:t>
                        </w:r>
                      </w:p>
                      <w:p w14:paraId="15A3DE7C" w14:textId="77777777" w:rsidR="00FF48BF" w:rsidRPr="00DC3BC1" w:rsidRDefault="00FF48BF" w:rsidP="00281872">
                        <w:pPr>
                          <w:autoSpaceDE w:val="0"/>
                          <w:autoSpaceDN w:val="0"/>
                          <w:adjustRightInd w:val="0"/>
                          <w:spacing w:after="0" w:line="240" w:lineRule="auto"/>
                          <w:jc w:val="center"/>
                          <w:rPr>
                            <w:rFonts w:ascii="Arial" w:hAnsi="Arial" w:cs="Arial"/>
                          </w:rPr>
                        </w:pPr>
                        <w:r w:rsidRPr="00DC3BC1">
                          <w:rPr>
                            <w:rFonts w:ascii="Arial" w:hAnsi="Arial" w:cs="Arial"/>
                          </w:rPr>
                          <w:t>Municipais) e Hospitais de Referência</w:t>
                        </w:r>
                      </w:p>
                      <w:p w14:paraId="4A9AFB09" w14:textId="77777777" w:rsidR="00FF48BF" w:rsidRPr="00DC3BC1" w:rsidRDefault="00FF48BF" w:rsidP="00281872">
                        <w:pPr>
                          <w:spacing w:after="0"/>
                          <w:jc w:val="center"/>
                          <w:rPr>
                            <w:rFonts w:ascii="Arial" w:hAnsi="Arial" w:cs="Arial"/>
                            <w:sz w:val="40"/>
                            <w:szCs w:val="40"/>
                          </w:rPr>
                        </w:pPr>
                        <w:r w:rsidRPr="00DC3BC1">
                          <w:rPr>
                            <w:rFonts w:ascii="Arial" w:hAnsi="Arial" w:cs="Arial"/>
                          </w:rPr>
                          <w:t>(Hospital Regional Jesus Nazareno e Hospital Regional do Agreste)</w:t>
                        </w:r>
                      </w:p>
                      <w:p w14:paraId="369D66C1" w14:textId="77777777" w:rsidR="00FF48BF" w:rsidRPr="00313498" w:rsidRDefault="00FF48BF" w:rsidP="00281872">
                        <w:pPr>
                          <w:rPr>
                            <w:rFonts w:ascii="Arial" w:hAnsi="Arial" w:cs="Arial"/>
                            <w:sz w:val="18"/>
                            <w:szCs w:val="18"/>
                          </w:rPr>
                        </w:pPr>
                      </w:p>
                      <w:p w14:paraId="4F7BD5D3" w14:textId="77777777" w:rsidR="00FF48BF" w:rsidRPr="00CF15E8" w:rsidRDefault="00FF48BF" w:rsidP="00281872">
                        <w:pPr>
                          <w:autoSpaceDE w:val="0"/>
                          <w:autoSpaceDN w:val="0"/>
                          <w:adjustRightInd w:val="0"/>
                          <w:spacing w:after="0" w:line="240" w:lineRule="auto"/>
                          <w:jc w:val="center"/>
                          <w:rPr>
                            <w:rFonts w:ascii="Times New Roman" w:hAnsi="Times New Roman" w:cs="Times New Roman"/>
                            <w:b/>
                            <w:bCs/>
                            <w:sz w:val="24"/>
                            <w:szCs w:val="24"/>
                          </w:rPr>
                        </w:pPr>
                        <w:r w:rsidRPr="00CF15E8">
                          <w:rPr>
                            <w:rFonts w:ascii="Times New Roman" w:hAnsi="Times New Roman" w:cs="Times New Roman"/>
                            <w:b/>
                            <w:bCs/>
                            <w:sz w:val="24"/>
                            <w:szCs w:val="24"/>
                          </w:rPr>
                          <w:t>3° Nível de Atendimento</w:t>
                        </w:r>
                      </w:p>
                      <w:p w14:paraId="5CC6E614" w14:textId="77777777" w:rsidR="00FF48BF" w:rsidRPr="00CF15E8" w:rsidRDefault="00FF48BF" w:rsidP="00281872">
                        <w:pPr>
                          <w:autoSpaceDE w:val="0"/>
                          <w:autoSpaceDN w:val="0"/>
                          <w:adjustRightInd w:val="0"/>
                          <w:spacing w:after="0" w:line="240" w:lineRule="auto"/>
                          <w:jc w:val="center"/>
                          <w:rPr>
                            <w:rFonts w:ascii="Times New Roman" w:hAnsi="Times New Roman" w:cs="Times New Roman"/>
                            <w:sz w:val="24"/>
                            <w:szCs w:val="24"/>
                          </w:rPr>
                        </w:pPr>
                        <w:r w:rsidRPr="00CF15E8">
                          <w:rPr>
                            <w:rFonts w:ascii="Times New Roman" w:hAnsi="Times New Roman" w:cs="Times New Roman"/>
                            <w:sz w:val="24"/>
                            <w:szCs w:val="24"/>
                          </w:rPr>
                          <w:t>Unidades Hospitalares de Atendimento às Urgências e Emergências – Gerais (Hospitais</w:t>
                        </w:r>
                      </w:p>
                      <w:p w14:paraId="557572B8" w14:textId="77777777" w:rsidR="00FF48BF" w:rsidRPr="00CF15E8" w:rsidRDefault="00FF48BF" w:rsidP="00281872">
                        <w:pPr>
                          <w:autoSpaceDE w:val="0"/>
                          <w:autoSpaceDN w:val="0"/>
                          <w:adjustRightInd w:val="0"/>
                          <w:spacing w:after="0" w:line="240" w:lineRule="auto"/>
                          <w:jc w:val="center"/>
                          <w:rPr>
                            <w:rFonts w:ascii="Times New Roman" w:hAnsi="Times New Roman" w:cs="Times New Roman"/>
                            <w:sz w:val="24"/>
                            <w:szCs w:val="24"/>
                          </w:rPr>
                        </w:pPr>
                        <w:r w:rsidRPr="00CF15E8">
                          <w:rPr>
                            <w:rFonts w:ascii="Times New Roman" w:hAnsi="Times New Roman" w:cs="Times New Roman"/>
                            <w:sz w:val="24"/>
                            <w:szCs w:val="24"/>
                          </w:rPr>
                          <w:t>Municipais) e Hospitais de Referência</w:t>
                        </w:r>
                      </w:p>
                      <w:p w14:paraId="15BED470" w14:textId="77777777" w:rsidR="00FF48BF" w:rsidRPr="00CF15E8" w:rsidRDefault="00FF48BF" w:rsidP="00281872">
                        <w:pPr>
                          <w:spacing w:after="0"/>
                          <w:jc w:val="center"/>
                          <w:rPr>
                            <w:rFonts w:ascii="Times New Roman" w:hAnsi="Times New Roman" w:cs="Times New Roman"/>
                            <w:sz w:val="44"/>
                            <w:szCs w:val="44"/>
                          </w:rPr>
                        </w:pPr>
                        <w:r w:rsidRPr="00CF15E8">
                          <w:rPr>
                            <w:rFonts w:ascii="Times New Roman" w:hAnsi="Times New Roman" w:cs="Times New Roman"/>
                            <w:sz w:val="24"/>
                            <w:szCs w:val="24"/>
                          </w:rPr>
                          <w:t>(Hospital Regional Jesus Nazareno e Hospital Regional do Agreste)</w:t>
                        </w:r>
                      </w:p>
                    </w:txbxContent>
                  </v:textbox>
                </v:shape>
                <w10:wrap type="topAndBottom" anchorx="margin"/>
              </v:group>
            </w:pict>
          </mc:Fallback>
        </mc:AlternateContent>
      </w:r>
      <w:r w:rsidRPr="001E1753">
        <w:rPr>
          <w:rFonts w:ascii="Arial" w:hAnsi="Arial" w:cs="Arial"/>
          <w:noProof/>
          <w:lang w:eastAsia="pt-BR"/>
        </w:rPr>
        <mc:AlternateContent>
          <mc:Choice Requires="wps">
            <w:drawing>
              <wp:anchor distT="0" distB="0" distL="114300" distR="114300" simplePos="0" relativeHeight="251663360" behindDoc="0" locked="0" layoutInCell="1" allowOverlap="1" wp14:anchorId="58EC1555" wp14:editId="5AE7FE9E">
                <wp:simplePos x="0" y="0"/>
                <wp:positionH relativeFrom="margin">
                  <wp:align>center</wp:align>
                </wp:positionH>
                <wp:positionV relativeFrom="paragraph">
                  <wp:posOffset>278130</wp:posOffset>
                </wp:positionV>
                <wp:extent cx="5131435" cy="352425"/>
                <wp:effectExtent l="0" t="0" r="0" b="9525"/>
                <wp:wrapTopAndBottom/>
                <wp:docPr id="197" name="Caixa de Texto 197"/>
                <wp:cNvGraphicFramePr/>
                <a:graphic xmlns:a="http://schemas.openxmlformats.org/drawingml/2006/main">
                  <a:graphicData uri="http://schemas.microsoft.com/office/word/2010/wordprocessingShape">
                    <wps:wsp>
                      <wps:cNvSpPr txBox="1"/>
                      <wps:spPr>
                        <a:xfrm>
                          <a:off x="0" y="0"/>
                          <a:ext cx="5131435" cy="352425"/>
                        </a:xfrm>
                        <a:prstGeom prst="rect">
                          <a:avLst/>
                        </a:prstGeom>
                        <a:solidFill>
                          <a:prstClr val="white"/>
                        </a:solidFill>
                        <a:ln>
                          <a:noFill/>
                        </a:ln>
                      </wps:spPr>
                      <wps:txbx>
                        <w:txbxContent>
                          <w:p w14:paraId="787AE68E" w14:textId="77777777" w:rsidR="00FF48BF" w:rsidRPr="00DC3BC1" w:rsidRDefault="00FF48BF" w:rsidP="00281872">
                            <w:pPr>
                              <w:pStyle w:val="Legenda"/>
                              <w:spacing w:after="0"/>
                              <w:jc w:val="center"/>
                              <w:rPr>
                                <w:rFonts w:ascii="Arial" w:hAnsi="Arial" w:cs="Arial"/>
                                <w:b/>
                                <w:bCs/>
                                <w:i w:val="0"/>
                                <w:iCs w:val="0"/>
                                <w:noProof/>
                                <w:color w:val="auto"/>
                                <w:sz w:val="20"/>
                                <w:szCs w:val="20"/>
                              </w:rPr>
                            </w:pPr>
                            <w:bookmarkStart w:id="5" w:name="_Toc44369468"/>
                            <w:bookmarkStart w:id="6" w:name="_Toc45887664"/>
                            <w:r w:rsidRPr="00DC3BC1">
                              <w:rPr>
                                <w:rFonts w:ascii="Arial" w:hAnsi="Arial" w:cs="Arial"/>
                                <w:b/>
                                <w:bCs/>
                                <w:i w:val="0"/>
                                <w:iCs w:val="0"/>
                                <w:color w:val="auto"/>
                                <w:sz w:val="20"/>
                                <w:szCs w:val="20"/>
                              </w:rPr>
                              <w:t>Quadro 2 - Fluxo da Assistência Integral às Urgências da II Região de Saúde de Pernambuco em 2013</w:t>
                            </w:r>
                            <w:bookmarkEnd w:id="5"/>
                            <w:bookmarkEnd w:id="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EC1555" id="Caixa de Texto 197" o:spid="_x0000_s1034" type="#_x0000_t202" style="position:absolute;left:0;text-align:left;margin-left:0;margin-top:21.9pt;width:404.05pt;height:27.75pt;z-index:2516633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rufNwIAAHEEAAAOAAAAZHJzL2Uyb0RvYy54bWysVE2P2yAQvVfqf0DcG+ezH1acVZpVqkrR&#10;7kpJtWeCIUbCDAUSO/31HbCdbbc9Vb3gYWYYeO/NeHnX1ppchPMKTEEnozElwnAolTkV9Nth++4j&#10;JT4wUzINRhT0Kjy9W719s2xsLqZQgS6FI1jE+LyxBa1CsHmWeV6JmvkRWGEwKMHVLODWnbLSsQar&#10;1zqbjsfvswZcaR1w4T1677sgXaX6UgoeHqX0IhBdUHxbSKtL6zGu2WrJ8pNjtlK8fwb7h1fUTBm8&#10;9FbqngVGzk79UapW3IEHGUYc6gykVFwkDIhmMn6FZl8xKxIWJMfbG03+/5XlD5cnR1SJ2n36QIlh&#10;NYq0YaplpBTkINoAJEaQp8b6HNP3Fg+E9jO0eGbwe3RG+K10dfwiMIJxZPx6YxlrEY7OxWQ2mc8W&#10;lHCMzRbT+XQRy2Qvp63z4YuAmkSjoA5VTOSyy86HLnVIiZd50KrcKq3jJgY22pELQ8WbSgXRF/8t&#10;S5uYayCe6gpGTxYhdlCiFdpjm6iZDzCPUF4RvYOuj7zlW4X37ZgPT8xh4yBgHIbwiIvU0BQUeouS&#10;CtyPv/ljPuqJUUoabMSC+u9n5gQl+qtBpWPXDoYbjONgmHO9AUQ6wTGzPJl4wAU9mNJB/Ywzso63&#10;YIgZjncVNAzmJnTjgDPGxXqdkrA3LQs7s7c8lh54PbTPzNlelYB6PsDQoix/JU6X27G8PgeQKikX&#10;ee1Y7OnGvk7a9zMYB+fXfcp6+VOsfgIAAP//AwBQSwMEFAAGAAgAAAAhAMH908zdAAAABgEAAA8A&#10;AABkcnMvZG93bnJldi54bWxMz8FuwjAMBuD7pL1D5Em7TCMFJlS6umiD7bYdYIhzaEJb0ThVktLy&#10;9vNO42j91u/P+Wq0rbgYHxpHCNNJAsJQ6XRDFcL+5/M5BRGiIq1aRwbhagKsivu7XGXaDbQ1l12s&#10;BJdQyBRCHWOXSRnK2lgVJq4zxNnJeasij76S2quBy20rZ0mykFY1xBdq1Zl1bcrzrrcIi43vhy2t&#10;nzb7jy/13VWzw/v1gPj4ML69gohmjP/L8MdnOhRsOrqedBAtAj8SEV7m7Oc0TdIpiCPCcjkHWeTy&#10;ll/8AgAA//8DAFBLAQItABQABgAIAAAAIQC2gziS/gAAAOEBAAATAAAAAAAAAAAAAAAAAAAAAABb&#10;Q29udGVudF9UeXBlc10ueG1sUEsBAi0AFAAGAAgAAAAhADj9If/WAAAAlAEAAAsAAAAAAAAAAAAA&#10;AAAALwEAAF9yZWxzLy5yZWxzUEsBAi0AFAAGAAgAAAAhAFRiu583AgAAcQQAAA4AAAAAAAAAAAAA&#10;AAAALgIAAGRycy9lMm9Eb2MueG1sUEsBAi0AFAAGAAgAAAAhAMH908zdAAAABgEAAA8AAAAAAAAA&#10;AAAAAAAAkQQAAGRycy9kb3ducmV2LnhtbFBLBQYAAAAABAAEAPMAAACbBQAAAAA=&#10;" stroked="f">
                <v:textbox inset="0,0,0,0">
                  <w:txbxContent>
                    <w:p w14:paraId="787AE68E" w14:textId="77777777" w:rsidR="00FF48BF" w:rsidRPr="00DC3BC1" w:rsidRDefault="00FF48BF" w:rsidP="00281872">
                      <w:pPr>
                        <w:pStyle w:val="Legenda"/>
                        <w:spacing w:after="0"/>
                        <w:jc w:val="center"/>
                        <w:rPr>
                          <w:rFonts w:ascii="Arial" w:hAnsi="Arial" w:cs="Arial"/>
                          <w:b/>
                          <w:bCs/>
                          <w:i w:val="0"/>
                          <w:iCs w:val="0"/>
                          <w:noProof/>
                          <w:color w:val="auto"/>
                          <w:sz w:val="20"/>
                          <w:szCs w:val="20"/>
                        </w:rPr>
                      </w:pPr>
                      <w:bookmarkStart w:id="7" w:name="_Toc44369468"/>
                      <w:bookmarkStart w:id="8" w:name="_Toc45887664"/>
                      <w:r w:rsidRPr="00DC3BC1">
                        <w:rPr>
                          <w:rFonts w:ascii="Arial" w:hAnsi="Arial" w:cs="Arial"/>
                          <w:b/>
                          <w:bCs/>
                          <w:i w:val="0"/>
                          <w:iCs w:val="0"/>
                          <w:color w:val="auto"/>
                          <w:sz w:val="20"/>
                          <w:szCs w:val="20"/>
                        </w:rPr>
                        <w:t>Quadro 2 - Fluxo da Assistência Integral às Urgências da II Região de Saúde de Pernambuco em 2013</w:t>
                      </w:r>
                      <w:bookmarkEnd w:id="7"/>
                      <w:bookmarkEnd w:id="8"/>
                    </w:p>
                  </w:txbxContent>
                </v:textbox>
                <w10:wrap type="topAndBottom" anchorx="margin"/>
              </v:shape>
            </w:pict>
          </mc:Fallback>
        </mc:AlternateContent>
      </w:r>
      <w:r w:rsidRPr="001E1753">
        <w:rPr>
          <w:rFonts w:ascii="Arial" w:eastAsia="Times New Roman" w:hAnsi="Arial" w:cs="Arial"/>
        </w:rPr>
        <w:t xml:space="preserve"> </w:t>
      </w:r>
    </w:p>
    <w:p w14:paraId="78878D94" w14:textId="77777777" w:rsidR="00281872" w:rsidRPr="00DC3BC1" w:rsidRDefault="00281872" w:rsidP="00281872">
      <w:pPr>
        <w:spacing w:after="0" w:line="240" w:lineRule="auto"/>
        <w:jc w:val="center"/>
        <w:rPr>
          <w:rFonts w:ascii="Arial" w:eastAsia="Times New Roman" w:hAnsi="Arial" w:cs="Arial"/>
          <w:sz w:val="20"/>
          <w:szCs w:val="20"/>
        </w:rPr>
      </w:pPr>
      <w:r w:rsidRPr="00DC3BC1">
        <w:rPr>
          <w:rFonts w:ascii="Arial" w:eastAsia="Times New Roman" w:hAnsi="Arial" w:cs="Arial"/>
          <w:sz w:val="20"/>
          <w:szCs w:val="20"/>
        </w:rPr>
        <w:t>Fonte: PERNAMBUCO (2013b)</w:t>
      </w:r>
    </w:p>
    <w:p w14:paraId="034F52BE" w14:textId="77777777" w:rsidR="00281872" w:rsidRPr="001E1753" w:rsidRDefault="00281872" w:rsidP="00281872">
      <w:pPr>
        <w:spacing w:after="0" w:line="240" w:lineRule="auto"/>
        <w:jc w:val="both"/>
        <w:rPr>
          <w:rFonts w:ascii="Arial" w:eastAsia="Times New Roman" w:hAnsi="Arial" w:cs="Arial"/>
          <w:b/>
        </w:rPr>
      </w:pPr>
    </w:p>
    <w:p w14:paraId="1525ECC3" w14:textId="58BE5376" w:rsidR="00281872" w:rsidRDefault="00281872" w:rsidP="00281872">
      <w:pPr>
        <w:spacing w:after="0" w:line="240" w:lineRule="auto"/>
        <w:ind w:firstLine="1134"/>
        <w:jc w:val="both"/>
        <w:rPr>
          <w:rFonts w:ascii="Arial" w:eastAsia="Times New Roman" w:hAnsi="Arial" w:cs="Arial"/>
        </w:rPr>
      </w:pPr>
      <w:r w:rsidRPr="001E1753">
        <w:rPr>
          <w:rFonts w:ascii="Arial" w:eastAsia="Times New Roman" w:hAnsi="Arial" w:cs="Arial"/>
        </w:rPr>
        <w:t>No 1º (primeiro) e 2º (segundo) nível do fluxo de assistência, os estabelecimentos indicados estão presentes</w:t>
      </w:r>
      <w:r w:rsidRPr="001E1753">
        <w:rPr>
          <w:rStyle w:val="Refdecomentrio"/>
          <w:rFonts w:ascii="Arial" w:hAnsi="Arial" w:cs="Arial"/>
        </w:rPr>
        <w:t xml:space="preserve"> </w:t>
      </w:r>
      <w:r w:rsidRPr="001E1753">
        <w:rPr>
          <w:rFonts w:ascii="Arial" w:eastAsia="Times New Roman" w:hAnsi="Arial" w:cs="Arial"/>
        </w:rPr>
        <w:t xml:space="preserve">nos municípios que integram esta regional. No entanto, a partir do 3º (terceiro) nível percebe-se a indicação para serviços de referência que não são ofertados em nenhum município da II GERES – PE, como o Hospital Regional do Agreste e o </w:t>
      </w:r>
      <w:r w:rsidRPr="001E1753">
        <w:rPr>
          <w:rFonts w:ascii="Arial" w:hAnsi="Arial" w:cs="Arial"/>
        </w:rPr>
        <w:t xml:space="preserve">Hospital </w:t>
      </w:r>
      <w:r w:rsidRPr="001E1753">
        <w:rPr>
          <w:rFonts w:ascii="Arial" w:hAnsi="Arial" w:cs="Arial"/>
        </w:rPr>
        <w:lastRenderedPageBreak/>
        <w:t>Regional Jesus Nazareno</w:t>
      </w:r>
      <w:r w:rsidRPr="001E1753">
        <w:rPr>
          <w:rFonts w:ascii="Arial" w:eastAsia="Times New Roman" w:hAnsi="Arial" w:cs="Arial"/>
        </w:rPr>
        <w:t xml:space="preserve"> que pertencem a IV Gerência Regional de Saúde do Estado de Pernambuco (IV GERES – PE) e ficam localizados no município de Caruaru, bem como os estabelecimentos do 4º nível que localizam-se na RMR e integram a I Gerência Regional de Saúde de Pernambuco (I GERES – PE) (PERNAMBUCO, 2016). Tal fato evidencia a dependência da II GERES – PE com relação a I e IV GERES, que se materializa pelo fluxo de atendimento às urgências e pelos deslocamentos que a população realiza em busca dos serviços de média e alta complexidade</w:t>
      </w:r>
      <w:r w:rsidR="00021C71">
        <w:rPr>
          <w:rFonts w:ascii="Arial" w:eastAsia="Times New Roman" w:hAnsi="Arial" w:cs="Arial"/>
        </w:rPr>
        <w:t xml:space="preserve"> (Figura 2)</w:t>
      </w:r>
      <w:r w:rsidRPr="001E1753">
        <w:rPr>
          <w:rFonts w:ascii="Arial" w:eastAsia="Times New Roman" w:hAnsi="Arial" w:cs="Arial"/>
        </w:rPr>
        <w:t xml:space="preserve">. </w:t>
      </w:r>
    </w:p>
    <w:p w14:paraId="2773EDD8" w14:textId="7E75ECC8" w:rsidR="00021C71" w:rsidRPr="001E1753" w:rsidRDefault="00021C71" w:rsidP="00281872">
      <w:pPr>
        <w:spacing w:after="0" w:line="240" w:lineRule="auto"/>
        <w:ind w:firstLine="1134"/>
        <w:jc w:val="both"/>
        <w:rPr>
          <w:rFonts w:ascii="Arial" w:eastAsia="Times New Roman" w:hAnsi="Arial" w:cs="Arial"/>
        </w:rPr>
      </w:pPr>
      <w:r w:rsidRPr="00021C71">
        <w:rPr>
          <w:rFonts w:ascii="Arial" w:eastAsia="Times New Roman" w:hAnsi="Arial" w:cs="Arial"/>
        </w:rPr>
        <w:t>Em tese as GERES deveriam ter um nível de autonomia na execução dos serviços, porém persiste a dependência operativa em relação a RMR, devido a concentração histórica de serviços nesta área no que tange o acesso a serviços de média e alta complexidade, tornando a política de regionalização limitada em relação ao seu maior objetivo</w:t>
      </w:r>
      <w:r>
        <w:rPr>
          <w:rFonts w:ascii="Arial" w:eastAsia="Times New Roman" w:hAnsi="Arial" w:cs="Arial"/>
        </w:rPr>
        <w:t xml:space="preserve"> (DUBEUX, 2012)</w:t>
      </w:r>
      <w:r w:rsidRPr="00021C71">
        <w:rPr>
          <w:rFonts w:ascii="Arial" w:eastAsia="Times New Roman" w:hAnsi="Arial" w:cs="Arial"/>
        </w:rPr>
        <w:t xml:space="preserve">. Assim, as regiões de saúde que foram concebidas pelo viés da descentralização ainda apresentam entraves que </w:t>
      </w:r>
      <w:r w:rsidRPr="00B945CD">
        <w:rPr>
          <w:rFonts w:ascii="Arial" w:eastAsia="Times New Roman" w:hAnsi="Arial" w:cs="Arial"/>
        </w:rPr>
        <w:t>dificulta</w:t>
      </w:r>
      <w:r w:rsidR="00B945CD">
        <w:rPr>
          <w:rFonts w:ascii="Arial" w:eastAsia="Times New Roman" w:hAnsi="Arial" w:cs="Arial"/>
        </w:rPr>
        <w:t>m</w:t>
      </w:r>
      <w:r w:rsidRPr="00021C71">
        <w:rPr>
          <w:rFonts w:ascii="Arial" w:eastAsia="Times New Roman" w:hAnsi="Arial" w:cs="Arial"/>
        </w:rPr>
        <w:t xml:space="preserve"> o sucesso da política de regionalização em saúde no estado.</w:t>
      </w:r>
    </w:p>
    <w:p w14:paraId="3BFE4899" w14:textId="6B41BB11" w:rsidR="00C07FA2" w:rsidRPr="00C07FA2" w:rsidRDefault="00C07FA2" w:rsidP="00C07FA2">
      <w:pPr>
        <w:spacing w:after="0" w:line="240" w:lineRule="auto"/>
        <w:jc w:val="both"/>
        <w:rPr>
          <w:rFonts w:ascii="Arial" w:eastAsia="Times New Roman" w:hAnsi="Arial" w:cs="Arial"/>
        </w:rPr>
      </w:pPr>
      <w:r>
        <w:rPr>
          <w:noProof/>
        </w:rPr>
        <w:drawing>
          <wp:anchor distT="0" distB="0" distL="114300" distR="114300" simplePos="0" relativeHeight="251669504" behindDoc="0" locked="0" layoutInCell="1" allowOverlap="1" wp14:anchorId="1BBE5689" wp14:editId="64B7B977">
            <wp:simplePos x="0" y="0"/>
            <wp:positionH relativeFrom="margin">
              <wp:posOffset>3175</wp:posOffset>
            </wp:positionH>
            <wp:positionV relativeFrom="paragraph">
              <wp:posOffset>516255</wp:posOffset>
            </wp:positionV>
            <wp:extent cx="5760085" cy="3914775"/>
            <wp:effectExtent l="19050" t="19050" r="12065" b="28575"/>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866"/>
                    <a:stretch/>
                  </pic:blipFill>
                  <pic:spPr bwMode="auto">
                    <a:xfrm>
                      <a:off x="0" y="0"/>
                      <a:ext cx="5760085" cy="39147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1C71" w:rsidRPr="001E1753">
        <w:rPr>
          <w:rFonts w:ascii="Arial" w:hAnsi="Arial" w:cs="Arial"/>
          <w:noProof/>
          <w:lang w:eastAsia="pt-BR"/>
        </w:rPr>
        <mc:AlternateContent>
          <mc:Choice Requires="wps">
            <w:drawing>
              <wp:anchor distT="0" distB="0" distL="114300" distR="114300" simplePos="0" relativeHeight="251664384" behindDoc="0" locked="0" layoutInCell="1" allowOverlap="1" wp14:anchorId="181B03B5" wp14:editId="080E6BF4">
                <wp:simplePos x="0" y="0"/>
                <wp:positionH relativeFrom="margin">
                  <wp:align>right</wp:align>
                </wp:positionH>
                <wp:positionV relativeFrom="paragraph">
                  <wp:posOffset>201930</wp:posOffset>
                </wp:positionV>
                <wp:extent cx="5743575" cy="361950"/>
                <wp:effectExtent l="0" t="0" r="9525" b="0"/>
                <wp:wrapTopAndBottom/>
                <wp:docPr id="198" name="Caixa de Texto 198"/>
                <wp:cNvGraphicFramePr/>
                <a:graphic xmlns:a="http://schemas.openxmlformats.org/drawingml/2006/main">
                  <a:graphicData uri="http://schemas.microsoft.com/office/word/2010/wordprocessingShape">
                    <wps:wsp>
                      <wps:cNvSpPr txBox="1"/>
                      <wps:spPr>
                        <a:xfrm>
                          <a:off x="0" y="0"/>
                          <a:ext cx="5743575" cy="361950"/>
                        </a:xfrm>
                        <a:prstGeom prst="rect">
                          <a:avLst/>
                        </a:prstGeom>
                        <a:noFill/>
                        <a:ln>
                          <a:noFill/>
                        </a:ln>
                      </wps:spPr>
                      <wps:txbx>
                        <w:txbxContent>
                          <w:p w14:paraId="7808BFA5" w14:textId="77777777" w:rsidR="00FF48BF" w:rsidRPr="00C917B3" w:rsidRDefault="00FF48BF" w:rsidP="00281872">
                            <w:pPr>
                              <w:pStyle w:val="Legenda"/>
                              <w:spacing w:after="0"/>
                              <w:jc w:val="center"/>
                              <w:rPr>
                                <w:rFonts w:ascii="Arial" w:hAnsi="Arial" w:cs="Arial"/>
                                <w:b/>
                                <w:bCs/>
                                <w:i w:val="0"/>
                                <w:iCs w:val="0"/>
                                <w:noProof/>
                                <w:color w:val="auto"/>
                                <w:sz w:val="20"/>
                                <w:szCs w:val="20"/>
                              </w:rPr>
                            </w:pPr>
                            <w:bookmarkStart w:id="9" w:name="_Toc45887635"/>
                            <w:r w:rsidRPr="00C917B3">
                              <w:rPr>
                                <w:rFonts w:ascii="Arial" w:hAnsi="Arial" w:cs="Arial"/>
                                <w:b/>
                                <w:bCs/>
                                <w:i w:val="0"/>
                                <w:iCs w:val="0"/>
                                <w:color w:val="auto"/>
                                <w:sz w:val="20"/>
                                <w:szCs w:val="20"/>
                              </w:rPr>
                              <w:t>Figura 2 - Destinos dos deslocamentos para serviços de média e alta complexidade nos municípios da II GERES – PE em 2018</w:t>
                            </w:r>
                            <w:bookmarkEnd w:id="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B03B5" id="Caixa de Texto 198" o:spid="_x0000_s1035" type="#_x0000_t202" style="position:absolute;left:0;text-align:left;margin-left:401.05pt;margin-top:15.9pt;width:452.25pt;height:28.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QaJwIAAEkEAAAOAAAAZHJzL2Uyb0RvYy54bWysVE1vGjEQvVfqf7B8LwtJSZoVS0SJqCqh&#10;JBJUORuvzVqyPa5t2KW/vmMvS9q0p6oXMzszno/3npndd0aTo/BBga3oZDSmRFgOtbL7in7brj58&#10;oiREZmumwYqKnkSg9/P372atK8UVNKBr4QkWsaFsXUWbGF1ZFIE3wrAwAicsBiV4wyJ++n1Re9Zi&#10;daOLq/H4pmjB184DFyGg96EP0nmuL6Xg8UnKICLRFcXZYj59PnfpLOYzVu49c43i5zHYP0xhmLLY&#10;9FLqgUVGDl79Ucoo7iGAjCMOpgApFRd5B9xmMn6zzaZhTuRdEJzgLjCF/1eWPx6fPVE1cneHVFlm&#10;kKQlUx0jtSBb0UUgKYI4tS6UmL5xeCF2n6HDO4M/oDOt30lv0i8uRjCOiJ8uKGMtwtE5vf14Pb2d&#10;UsIxdn0zuZtmGorX286H+EWAIcmoqEcWM7jsuA4RJ8HUISU1s7BSWmcmtf3NgYnJU6TR+xGTFbtd&#10;l1eeDuPvoD7hVh56fQTHVwpbr1mIz8yjIHARFHl8wkNqaCsKZ4uSBvyPv/lTPvKEUUpaFFhFw/cD&#10;84IS/dUig0mNg+EHYzcY9mCWgJqd4PNxPJt4wUc9mNKDeUHtL1IXDDHLsVdF42AuYy9zfDtcLBY5&#10;CTXnWFzbjeOpdMIqAbntXph3Z7Qj8vQIg/RY+Qb0PrdHeXGIIFVmJOHao3iGG/WaiTq/rfQgfv3O&#10;Wa//APOfAAAA//8DAFBLAwQUAAYACAAAACEAWzt/7N0AAAAGAQAADwAAAGRycy9kb3ducmV2Lnht&#10;bEzPTU/DMAwG4DsS/yEyEjeWjI+pK02nCcEJCdGVA8e08dpojVOabCv/HnOCo/Varx8Xm9kP4oRT&#10;dIE0LBcKBFIbrKNOw0f9cpOBiMmQNUMg1PCNETbl5UVhchvOVOFplzrBJRRzo6FPacyljG2P3sRF&#10;GJE424fJm8Tj1Ek7mTOX+0HeKrWS3jjiC70Z8anH9rA7eg3bT6qe3ddb817tK1fXa0Wvq4PW11fz&#10;9hFEwjn9LcMvn+lQsqkJR7JRDBr4kaThbsl+Ttfq/gFEoyHLMpBlIf/zyx8AAAD//wMAUEsBAi0A&#10;FAAGAAgAAAAhALaDOJL+AAAA4QEAABMAAAAAAAAAAAAAAAAAAAAAAFtDb250ZW50X1R5cGVzXS54&#10;bWxQSwECLQAUAAYACAAAACEAOP0h/9YAAACUAQAACwAAAAAAAAAAAAAAAAAvAQAAX3JlbHMvLnJl&#10;bHNQSwECLQAUAAYACAAAACEAhoGEGicCAABJBAAADgAAAAAAAAAAAAAAAAAuAgAAZHJzL2Uyb0Rv&#10;Yy54bWxQSwECLQAUAAYACAAAACEAWzt/7N0AAAAGAQAADwAAAAAAAAAAAAAAAACBBAAAZHJzL2Rv&#10;d25yZXYueG1sUEsFBgAAAAAEAAQA8wAAAIsFAAAAAA==&#10;" filled="f" stroked="f">
                <v:textbox inset="0,0,0,0">
                  <w:txbxContent>
                    <w:p w14:paraId="7808BFA5" w14:textId="77777777" w:rsidR="00FF48BF" w:rsidRPr="00C917B3" w:rsidRDefault="00FF48BF" w:rsidP="00281872">
                      <w:pPr>
                        <w:pStyle w:val="Legenda"/>
                        <w:spacing w:after="0"/>
                        <w:jc w:val="center"/>
                        <w:rPr>
                          <w:rFonts w:ascii="Arial" w:hAnsi="Arial" w:cs="Arial"/>
                          <w:b/>
                          <w:bCs/>
                          <w:i w:val="0"/>
                          <w:iCs w:val="0"/>
                          <w:noProof/>
                          <w:color w:val="auto"/>
                          <w:sz w:val="20"/>
                          <w:szCs w:val="20"/>
                        </w:rPr>
                      </w:pPr>
                      <w:bookmarkStart w:id="10" w:name="_Toc45887635"/>
                      <w:r w:rsidRPr="00C917B3">
                        <w:rPr>
                          <w:rFonts w:ascii="Arial" w:hAnsi="Arial" w:cs="Arial"/>
                          <w:b/>
                          <w:bCs/>
                          <w:i w:val="0"/>
                          <w:iCs w:val="0"/>
                          <w:color w:val="auto"/>
                          <w:sz w:val="20"/>
                          <w:szCs w:val="20"/>
                        </w:rPr>
                        <w:t>Figura 2 - Destinos dos deslocamentos para serviços de média e alta complexidade nos municípios da II GERES – PE em 2018</w:t>
                      </w:r>
                      <w:bookmarkEnd w:id="10"/>
                    </w:p>
                  </w:txbxContent>
                </v:textbox>
                <w10:wrap type="topAndBottom" anchorx="margin"/>
              </v:shape>
            </w:pict>
          </mc:Fallback>
        </mc:AlternateContent>
      </w:r>
    </w:p>
    <w:p w14:paraId="615DE897" w14:textId="5C36C3B1" w:rsidR="00281872" w:rsidRPr="00C917B3" w:rsidRDefault="00281872" w:rsidP="00281872">
      <w:pPr>
        <w:tabs>
          <w:tab w:val="left" w:pos="5103"/>
        </w:tabs>
        <w:spacing w:after="0" w:line="240" w:lineRule="auto"/>
        <w:jc w:val="center"/>
        <w:rPr>
          <w:rFonts w:ascii="Arial" w:eastAsia="Times New Roman" w:hAnsi="Arial" w:cs="Arial"/>
          <w:sz w:val="20"/>
          <w:szCs w:val="20"/>
        </w:rPr>
      </w:pPr>
      <w:r w:rsidRPr="00C917B3">
        <w:rPr>
          <w:rFonts w:ascii="Arial" w:eastAsia="Times New Roman" w:hAnsi="Arial" w:cs="Arial"/>
          <w:sz w:val="20"/>
          <w:szCs w:val="20"/>
        </w:rPr>
        <w:t>Fonte: IBGE (</w:t>
      </w:r>
      <w:r w:rsidR="00EF7810">
        <w:rPr>
          <w:rFonts w:ascii="Arial" w:eastAsia="Times New Roman" w:hAnsi="Arial" w:cs="Arial"/>
          <w:sz w:val="20"/>
          <w:szCs w:val="20"/>
        </w:rPr>
        <w:t xml:space="preserve">2010; </w:t>
      </w:r>
      <w:r w:rsidRPr="00C917B3">
        <w:rPr>
          <w:rFonts w:ascii="Arial" w:eastAsia="Times New Roman" w:hAnsi="Arial" w:cs="Arial"/>
          <w:sz w:val="20"/>
          <w:szCs w:val="20"/>
        </w:rPr>
        <w:t xml:space="preserve">2020) – </w:t>
      </w:r>
      <w:r w:rsidRPr="00EF7810">
        <w:rPr>
          <w:rFonts w:ascii="Arial" w:eastAsia="Times New Roman" w:hAnsi="Arial" w:cs="Arial"/>
          <w:sz w:val="20"/>
          <w:szCs w:val="20"/>
        </w:rPr>
        <w:t>REGIC/Saúde 2018. Adaptado</w:t>
      </w:r>
      <w:r w:rsidRPr="00C917B3">
        <w:rPr>
          <w:rFonts w:ascii="Arial" w:eastAsia="Times New Roman" w:hAnsi="Arial" w:cs="Arial"/>
          <w:sz w:val="20"/>
          <w:szCs w:val="20"/>
        </w:rPr>
        <w:t>.</w:t>
      </w:r>
    </w:p>
    <w:p w14:paraId="6AB0CA2F" w14:textId="0D3B799D" w:rsidR="00281872" w:rsidRPr="001E1753" w:rsidRDefault="00281872" w:rsidP="00281872">
      <w:pPr>
        <w:spacing w:after="0" w:line="240" w:lineRule="auto"/>
        <w:jc w:val="both"/>
        <w:rPr>
          <w:rFonts w:ascii="Arial" w:eastAsia="Times New Roman" w:hAnsi="Arial" w:cs="Arial"/>
        </w:rPr>
      </w:pPr>
      <w:r w:rsidRPr="001E1753">
        <w:rPr>
          <w:rFonts w:ascii="Arial" w:eastAsia="Times New Roman" w:hAnsi="Arial" w:cs="Arial"/>
        </w:rPr>
        <w:tab/>
      </w:r>
    </w:p>
    <w:p w14:paraId="1B496B68" w14:textId="6BDB9CD3" w:rsidR="00281872" w:rsidRPr="001E1753" w:rsidRDefault="00281872" w:rsidP="00281872">
      <w:pPr>
        <w:spacing w:after="0" w:line="240" w:lineRule="auto"/>
        <w:ind w:firstLine="1134"/>
        <w:jc w:val="both"/>
        <w:rPr>
          <w:rFonts w:ascii="Arial" w:eastAsia="Times New Roman" w:hAnsi="Arial" w:cs="Arial"/>
        </w:rPr>
      </w:pPr>
      <w:r w:rsidRPr="001E1753">
        <w:rPr>
          <w:rFonts w:ascii="Arial" w:eastAsia="Times New Roman" w:hAnsi="Arial" w:cs="Arial"/>
        </w:rPr>
        <w:lastRenderedPageBreak/>
        <w:t>As redes que</w:t>
      </w:r>
      <w:r w:rsidR="00442E96">
        <w:rPr>
          <w:rFonts w:ascii="Arial" w:eastAsia="Times New Roman" w:hAnsi="Arial" w:cs="Arial"/>
        </w:rPr>
        <w:t xml:space="preserve"> se</w:t>
      </w:r>
      <w:r w:rsidRPr="001E1753">
        <w:rPr>
          <w:rFonts w:ascii="Arial" w:eastAsia="Times New Roman" w:hAnsi="Arial" w:cs="Arial"/>
        </w:rPr>
        <w:t xml:space="preserve"> </w:t>
      </w:r>
      <w:r w:rsidRPr="00442E96">
        <w:rPr>
          <w:rFonts w:ascii="Arial" w:eastAsia="Times New Roman" w:hAnsi="Arial" w:cs="Arial"/>
        </w:rPr>
        <w:t>formam</w:t>
      </w:r>
      <w:r w:rsidR="00442E96">
        <w:rPr>
          <w:rFonts w:ascii="Arial" w:eastAsia="Times New Roman" w:hAnsi="Arial" w:cs="Arial"/>
        </w:rPr>
        <w:t xml:space="preserve"> </w:t>
      </w:r>
      <w:r w:rsidRPr="001E1753">
        <w:rPr>
          <w:rFonts w:ascii="Arial" w:eastAsia="Times New Roman" w:hAnsi="Arial" w:cs="Arial"/>
        </w:rPr>
        <w:t>na busca pelos serviços de saúde nesta região apresentam grande dependência dos estabelecimentos localizados na RMR</w:t>
      </w:r>
      <w:r w:rsidR="00C07FA2">
        <w:rPr>
          <w:rFonts w:ascii="Arial" w:eastAsia="Times New Roman" w:hAnsi="Arial" w:cs="Arial"/>
        </w:rPr>
        <w:t>, destacando-se municípios que apresentam deslocamentos unicamente para a área próxima a Recife</w:t>
      </w:r>
      <w:r w:rsidRPr="001E1753">
        <w:rPr>
          <w:rFonts w:ascii="Arial" w:eastAsia="Times New Roman" w:hAnsi="Arial" w:cs="Arial"/>
        </w:rPr>
        <w:t>. Alguns municípios ligam-se a sede regional, Limoeiro, e as demais localidades que oferecem serviços especializados como Surubim e Carpina. No entanto, os territórios localizados na porção oeste da II GERES-PE não possuem fluxo dentro dos limites regionais, como o caso de Cumaru e Surubim que apresentam fluxos para Caruaru (IV GERES–PE) e Recife</w:t>
      </w:r>
      <w:r w:rsidR="00E37E38">
        <w:rPr>
          <w:rFonts w:ascii="Arial" w:eastAsia="Times New Roman" w:hAnsi="Arial" w:cs="Arial"/>
        </w:rPr>
        <w:t xml:space="preserve"> (I GERES-PE)</w:t>
      </w:r>
      <w:r w:rsidRPr="001E1753">
        <w:rPr>
          <w:rFonts w:ascii="Arial" w:eastAsia="Times New Roman" w:hAnsi="Arial" w:cs="Arial"/>
        </w:rPr>
        <w:t xml:space="preserve">. Já o município de Paudalho, </w:t>
      </w:r>
      <w:r w:rsidRPr="00954C27">
        <w:rPr>
          <w:rFonts w:ascii="Arial" w:eastAsia="Times New Roman" w:hAnsi="Arial" w:cs="Arial"/>
        </w:rPr>
        <w:t>localizad</w:t>
      </w:r>
      <w:r w:rsidR="00954C27">
        <w:rPr>
          <w:rFonts w:ascii="Arial" w:eastAsia="Times New Roman" w:hAnsi="Arial" w:cs="Arial"/>
        </w:rPr>
        <w:t xml:space="preserve">o </w:t>
      </w:r>
      <w:r w:rsidRPr="001E1753">
        <w:rPr>
          <w:rFonts w:ascii="Arial" w:eastAsia="Times New Roman" w:hAnsi="Arial" w:cs="Arial"/>
        </w:rPr>
        <w:t xml:space="preserve">a sudoeste desta região, integra o </w:t>
      </w:r>
      <w:r w:rsidR="00EE78C5" w:rsidRPr="001E1753">
        <w:rPr>
          <w:rFonts w:ascii="Arial" w:eastAsia="Times New Roman" w:hAnsi="Arial" w:cs="Arial"/>
        </w:rPr>
        <w:t xml:space="preserve">Arranjo Populacional </w:t>
      </w:r>
      <w:r w:rsidRPr="001E1753">
        <w:rPr>
          <w:rFonts w:ascii="Arial" w:eastAsia="Times New Roman" w:hAnsi="Arial" w:cs="Arial"/>
        </w:rPr>
        <w:t>do Recife</w:t>
      </w:r>
      <w:r w:rsidR="00EE78C5">
        <w:rPr>
          <w:rFonts w:ascii="Arial" w:eastAsia="Times New Roman" w:hAnsi="Arial" w:cs="Arial"/>
        </w:rPr>
        <w:t xml:space="preserve"> (AP/Recife)</w:t>
      </w:r>
      <w:r w:rsidRPr="001E1753">
        <w:rPr>
          <w:rFonts w:ascii="Arial" w:eastAsia="Times New Roman" w:hAnsi="Arial" w:cs="Arial"/>
        </w:rPr>
        <w:t>, por apresentar deslocamento</w:t>
      </w:r>
      <w:r w:rsidR="00EE78C5">
        <w:rPr>
          <w:rFonts w:ascii="Arial" w:eastAsia="Times New Roman" w:hAnsi="Arial" w:cs="Arial"/>
        </w:rPr>
        <w:t xml:space="preserve">s pendulares </w:t>
      </w:r>
      <w:r w:rsidR="00954C27">
        <w:rPr>
          <w:rFonts w:ascii="Arial" w:eastAsia="Times New Roman" w:hAnsi="Arial" w:cs="Arial"/>
        </w:rPr>
        <w:t>dentro do</w:t>
      </w:r>
      <w:r w:rsidR="00EE78C5">
        <w:rPr>
          <w:rFonts w:ascii="Arial" w:eastAsia="Times New Roman" w:hAnsi="Arial" w:cs="Arial"/>
        </w:rPr>
        <w:t xml:space="preserve"> AP/Recife</w:t>
      </w:r>
      <w:r w:rsidR="00954C27">
        <w:rPr>
          <w:rFonts w:ascii="Arial" w:eastAsia="Times New Roman" w:hAnsi="Arial" w:cs="Arial"/>
        </w:rPr>
        <w:t xml:space="preserve">, principalmente </w:t>
      </w:r>
      <w:r w:rsidR="009F19C3">
        <w:rPr>
          <w:rFonts w:ascii="Arial" w:eastAsia="Times New Roman" w:hAnsi="Arial" w:cs="Arial"/>
        </w:rPr>
        <w:t>para</w:t>
      </w:r>
      <w:r w:rsidR="00954C27">
        <w:rPr>
          <w:rFonts w:ascii="Arial" w:eastAsia="Times New Roman" w:hAnsi="Arial" w:cs="Arial"/>
        </w:rPr>
        <w:t xml:space="preserve"> áreas</w:t>
      </w:r>
      <w:r w:rsidR="00EE78C5">
        <w:rPr>
          <w:rFonts w:ascii="Arial" w:eastAsia="Times New Roman" w:hAnsi="Arial" w:cs="Arial"/>
        </w:rPr>
        <w:t xml:space="preserve"> próxim</w:t>
      </w:r>
      <w:r w:rsidR="009F19C3">
        <w:rPr>
          <w:rFonts w:ascii="Arial" w:eastAsia="Times New Roman" w:hAnsi="Arial" w:cs="Arial"/>
        </w:rPr>
        <w:t>a</w:t>
      </w:r>
      <w:r w:rsidR="00EE78C5">
        <w:rPr>
          <w:rFonts w:ascii="Arial" w:eastAsia="Times New Roman" w:hAnsi="Arial" w:cs="Arial"/>
        </w:rPr>
        <w:t xml:space="preserve">s da </w:t>
      </w:r>
      <w:r w:rsidRPr="00EE78C5">
        <w:rPr>
          <w:rFonts w:ascii="Arial" w:eastAsia="Times New Roman" w:hAnsi="Arial" w:cs="Arial"/>
        </w:rPr>
        <w:t>capital do estado</w:t>
      </w:r>
      <w:r w:rsidRPr="001E1753">
        <w:rPr>
          <w:rFonts w:ascii="Arial" w:eastAsia="Times New Roman" w:hAnsi="Arial" w:cs="Arial"/>
        </w:rPr>
        <w:t xml:space="preserve">, assim </w:t>
      </w:r>
      <w:r w:rsidR="00954C27">
        <w:rPr>
          <w:rFonts w:ascii="Arial" w:eastAsia="Times New Roman" w:hAnsi="Arial" w:cs="Arial"/>
        </w:rPr>
        <w:t xml:space="preserve">os residentes desse município </w:t>
      </w:r>
      <w:r w:rsidRPr="00954C27">
        <w:rPr>
          <w:rFonts w:ascii="Arial" w:eastAsia="Times New Roman" w:hAnsi="Arial" w:cs="Arial"/>
        </w:rPr>
        <w:t>busca</w:t>
      </w:r>
      <w:r w:rsidR="00954C27">
        <w:rPr>
          <w:rFonts w:ascii="Arial" w:eastAsia="Times New Roman" w:hAnsi="Arial" w:cs="Arial"/>
        </w:rPr>
        <w:t xml:space="preserve">m </w:t>
      </w:r>
      <w:r w:rsidRPr="001E1753">
        <w:rPr>
          <w:rFonts w:ascii="Arial" w:eastAsia="Times New Roman" w:hAnsi="Arial" w:cs="Arial"/>
        </w:rPr>
        <w:t>os atendimentos de saúde diretamente na RMR (IBGE, 2020).</w:t>
      </w:r>
    </w:p>
    <w:p w14:paraId="6AAA31B2" w14:textId="10378B7D" w:rsidR="00281872" w:rsidRPr="00891EB0" w:rsidRDefault="00281872" w:rsidP="00281872">
      <w:pPr>
        <w:spacing w:after="0" w:line="240" w:lineRule="auto"/>
        <w:ind w:firstLine="1134"/>
        <w:jc w:val="both"/>
        <w:rPr>
          <w:rFonts w:ascii="Arial" w:eastAsia="Times New Roman" w:hAnsi="Arial" w:cs="Arial"/>
        </w:rPr>
      </w:pPr>
      <w:r w:rsidRPr="00891EB0">
        <w:rPr>
          <w:rFonts w:ascii="Arial" w:eastAsia="Times New Roman" w:hAnsi="Arial" w:cs="Arial"/>
        </w:rPr>
        <w:t xml:space="preserve">A concentração dos serviços de alta complexidade na RMR é um fator característico do estado de Pernambuco, com exceção de poucos serviços concentrados no entorno de Caruaru e Petrolina. </w:t>
      </w:r>
      <w:proofErr w:type="spellStart"/>
      <w:r w:rsidRPr="00891EB0">
        <w:rPr>
          <w:rFonts w:ascii="Arial" w:eastAsia="Times New Roman" w:hAnsi="Arial" w:cs="Arial"/>
        </w:rPr>
        <w:t>Dubeux</w:t>
      </w:r>
      <w:proofErr w:type="spellEnd"/>
      <w:r w:rsidRPr="00891EB0">
        <w:rPr>
          <w:rFonts w:ascii="Arial" w:eastAsia="Times New Roman" w:hAnsi="Arial" w:cs="Arial"/>
        </w:rPr>
        <w:t xml:space="preserve"> (2012) observou que a origem desta concentração está ligada aos padrões econômicos do estado, tendo em vista que a área mais desenvolvida economicamente é a RMR, e concentra a maioria dos estabelecimentos de complexidade elevada no estado. O processo de descentralização e fortalecimento das macrorregiões de saúde de Pernambuco </w:t>
      </w:r>
      <w:r w:rsidRPr="007A133C">
        <w:rPr>
          <w:rFonts w:ascii="Arial" w:eastAsia="Times New Roman" w:hAnsi="Arial" w:cs="Arial"/>
        </w:rPr>
        <w:t xml:space="preserve">não </w:t>
      </w:r>
      <w:r w:rsidR="00C306F0" w:rsidRPr="007A133C">
        <w:rPr>
          <w:rFonts w:ascii="Arial" w:eastAsia="Times New Roman" w:hAnsi="Arial" w:cs="Arial"/>
        </w:rPr>
        <w:t>se realizou</w:t>
      </w:r>
      <w:r w:rsidRPr="007A133C">
        <w:rPr>
          <w:rFonts w:ascii="Arial" w:eastAsia="Times New Roman" w:hAnsi="Arial" w:cs="Arial"/>
        </w:rPr>
        <w:t xml:space="preserve"> concretamente, uma vez que a maior parte dos municípios dependem exclusivamente da Macrorregião de Recife para os atendimentos especializados (LOPES; ALBUQUERQUE; FELISBERTO, 2019).</w:t>
      </w:r>
    </w:p>
    <w:p w14:paraId="4F0D00EB" w14:textId="33E0B169" w:rsidR="00281872" w:rsidRPr="001E1753" w:rsidRDefault="00281872" w:rsidP="006B014A">
      <w:pPr>
        <w:spacing w:after="0" w:line="240" w:lineRule="auto"/>
        <w:ind w:firstLine="1134"/>
        <w:jc w:val="both"/>
        <w:rPr>
          <w:rFonts w:ascii="Arial" w:eastAsia="Times New Roman" w:hAnsi="Arial" w:cs="Arial"/>
        </w:rPr>
      </w:pPr>
      <w:r w:rsidRPr="00891EB0">
        <w:rPr>
          <w:rFonts w:ascii="Arial" w:eastAsia="Times New Roman" w:hAnsi="Arial" w:cs="Arial"/>
        </w:rPr>
        <w:t>Portanto, não se tem no horizonte quando ocorrerá a descentralização concreta das especialidades para os municípios e as regiões de saúde do interior do estado de Pernambuco. Guimarães (2012) observou que o processo de regionalização da saúde em Pernambuco, mesmo depois de sua reformulação e adaptação do PDR em 2011, apresentou entraves que dificultam a gestão, principalmente pela incipiência das RAS, já que permanece a concentração dos serviços complexos na RMR. A política de regulação, os planos de informatização, e a dificuldade de fixação dos recursos humanos em</w:t>
      </w:r>
      <w:r w:rsidR="0019281B">
        <w:rPr>
          <w:rFonts w:ascii="Arial" w:eastAsia="Times New Roman" w:hAnsi="Arial" w:cs="Arial"/>
        </w:rPr>
        <w:t xml:space="preserve"> municípios de menor porte</w:t>
      </w:r>
      <w:r w:rsidRPr="00891EB0">
        <w:rPr>
          <w:rFonts w:ascii="Arial" w:eastAsia="Times New Roman" w:hAnsi="Arial" w:cs="Arial"/>
        </w:rPr>
        <w:t xml:space="preserve"> permanecem como as principais dificuldades enfrentadas pelos gestores da saúde no estado. Estas situações agravam sobremaneira as condições de acesso da população interiorana, tendo em vista as dificuldades de locomoção e os fatores socioeconômicos característicos destas áreas</w:t>
      </w:r>
    </w:p>
    <w:p w14:paraId="40E90E70" w14:textId="77777777" w:rsidR="00281872" w:rsidRPr="001E1753" w:rsidRDefault="00281872" w:rsidP="00281872">
      <w:pPr>
        <w:spacing w:after="0" w:line="240" w:lineRule="auto"/>
        <w:ind w:firstLine="708"/>
        <w:jc w:val="both"/>
        <w:rPr>
          <w:rFonts w:ascii="Arial" w:eastAsia="Times New Roman" w:hAnsi="Arial" w:cs="Arial"/>
        </w:rPr>
      </w:pPr>
      <w:r w:rsidRPr="001E1753">
        <w:rPr>
          <w:rFonts w:ascii="Arial" w:eastAsia="Times New Roman" w:hAnsi="Arial" w:cs="Arial"/>
        </w:rPr>
        <w:t xml:space="preserve"> </w:t>
      </w:r>
    </w:p>
    <w:p w14:paraId="53A4A051" w14:textId="2C502AFC" w:rsidR="00281872" w:rsidRDefault="00281872" w:rsidP="00281872">
      <w:pPr>
        <w:spacing w:after="0" w:line="240" w:lineRule="auto"/>
        <w:jc w:val="both"/>
        <w:rPr>
          <w:rFonts w:ascii="Arial" w:hAnsi="Arial" w:cs="Arial"/>
          <w:b/>
          <w:bCs/>
        </w:rPr>
      </w:pPr>
      <w:r w:rsidRPr="00ED56F2">
        <w:rPr>
          <w:rFonts w:ascii="Arial" w:hAnsi="Arial" w:cs="Arial"/>
          <w:b/>
          <w:bCs/>
        </w:rPr>
        <w:t>OS MUNICÍPIOS DA II GERES – PE NO ENFRENTAMENTO DA COVID-19</w:t>
      </w:r>
    </w:p>
    <w:p w14:paraId="1A8DD9FE" w14:textId="77777777" w:rsidR="00021C71" w:rsidRPr="008675D0" w:rsidRDefault="00021C71" w:rsidP="00281872">
      <w:pPr>
        <w:spacing w:after="0" w:line="240" w:lineRule="auto"/>
        <w:jc w:val="both"/>
        <w:rPr>
          <w:rFonts w:ascii="Arial" w:hAnsi="Arial" w:cs="Arial"/>
          <w:b/>
          <w:bCs/>
        </w:rPr>
      </w:pPr>
    </w:p>
    <w:p w14:paraId="6DA72A26" w14:textId="77777777" w:rsidR="00281872" w:rsidRPr="001E1753" w:rsidRDefault="00281872" w:rsidP="00281872">
      <w:pPr>
        <w:spacing w:after="0" w:line="240" w:lineRule="auto"/>
        <w:ind w:firstLine="1134"/>
        <w:jc w:val="both"/>
        <w:rPr>
          <w:rFonts w:ascii="Arial" w:eastAsia="Times New Roman" w:hAnsi="Arial" w:cs="Arial"/>
        </w:rPr>
      </w:pPr>
      <w:r w:rsidRPr="001E1753">
        <w:rPr>
          <w:rFonts w:ascii="Arial" w:eastAsia="Times New Roman" w:hAnsi="Arial" w:cs="Arial"/>
        </w:rPr>
        <w:t xml:space="preserve">Em março de 2020 o Ministério da Saúde (MS) identificou os primeiros casos importados de COVID-19 no território brasileiro. Em Pernambuco, por sua vez, a notificação de dois indivíduos que testaram positivo para o Sars-cov-2 ocorreu no dia 12 de março de 2020. Pouco tempo foi suficiente para que boa parte do estado de Pernambuco entrasse em alerta devido aos casos de contaminação voluntária que ocorreram nas semanas seguintes. Tratando-se da gestão em saúde, estados e municípios passaram a definir e implementar medidas de vigilância e controle de acordo com os dados epidemiológicos de suas áreas, através de decretos e leis que buscava amenizar os impactos que a pandemia provocaria no território (SOUZA et. al., 2020). </w:t>
      </w:r>
    </w:p>
    <w:p w14:paraId="4108F522" w14:textId="4E4E81BE" w:rsidR="00281872" w:rsidRPr="001E1753" w:rsidRDefault="00281872" w:rsidP="00281872">
      <w:pPr>
        <w:spacing w:after="0" w:line="240" w:lineRule="auto"/>
        <w:ind w:firstLine="1134"/>
        <w:jc w:val="both"/>
        <w:rPr>
          <w:rFonts w:ascii="Arial" w:eastAsia="Times New Roman" w:hAnsi="Arial" w:cs="Arial"/>
        </w:rPr>
      </w:pPr>
      <w:r w:rsidRPr="001E1753">
        <w:rPr>
          <w:rFonts w:ascii="Arial" w:eastAsia="Times New Roman" w:hAnsi="Arial" w:cs="Arial"/>
        </w:rPr>
        <w:lastRenderedPageBreak/>
        <w:t xml:space="preserve">Em </w:t>
      </w:r>
      <w:r w:rsidR="00435C4B" w:rsidRPr="00435C4B">
        <w:rPr>
          <w:rFonts w:ascii="Arial" w:eastAsia="Times New Roman" w:hAnsi="Arial" w:cs="Arial"/>
        </w:rPr>
        <w:t>s</w:t>
      </w:r>
      <w:r w:rsidR="00435C4B">
        <w:rPr>
          <w:rFonts w:ascii="Arial" w:eastAsia="Times New Roman" w:hAnsi="Arial" w:cs="Arial"/>
        </w:rPr>
        <w:t>e t</w:t>
      </w:r>
      <w:r w:rsidRPr="001E1753">
        <w:rPr>
          <w:rFonts w:ascii="Arial" w:eastAsia="Times New Roman" w:hAnsi="Arial" w:cs="Arial"/>
        </w:rPr>
        <w:t>ratando de uma doença que pode provocar manifestações diferentes nos indivíduos, através de sintomas leves ou graves</w:t>
      </w:r>
      <w:r w:rsidR="00435C4B">
        <w:rPr>
          <w:rFonts w:ascii="Arial" w:eastAsia="Times New Roman" w:hAnsi="Arial" w:cs="Arial"/>
        </w:rPr>
        <w:t>, capazes de provocar</w:t>
      </w:r>
      <w:r w:rsidRPr="001E1753">
        <w:rPr>
          <w:rFonts w:ascii="Arial" w:eastAsia="Times New Roman" w:hAnsi="Arial" w:cs="Arial"/>
        </w:rPr>
        <w:t xml:space="preserve"> óbito </w:t>
      </w:r>
      <w:r w:rsidRPr="00435C4B">
        <w:rPr>
          <w:rFonts w:ascii="Arial" w:eastAsia="Times New Roman" w:hAnsi="Arial" w:cs="Arial"/>
        </w:rPr>
        <w:t>devido as complicações de alguns acometidos</w:t>
      </w:r>
      <w:r w:rsidR="00435C4B">
        <w:rPr>
          <w:rFonts w:ascii="Arial" w:eastAsia="Times New Roman" w:hAnsi="Arial" w:cs="Arial"/>
        </w:rPr>
        <w:t xml:space="preserve"> e as dificuldades de acesso ao tratamento adequado</w:t>
      </w:r>
      <w:r w:rsidRPr="001E1753">
        <w:rPr>
          <w:rFonts w:ascii="Arial" w:eastAsia="Times New Roman" w:hAnsi="Arial" w:cs="Arial"/>
        </w:rPr>
        <w:t xml:space="preserve">. Pernambuco acumulou um total de 376.983 casos confirmados desde a primeira contaminação identificada em março de 2020 até o dia 14 de abril de 2021, bem como no mesmo período ocorreram 13.051 óbitos provocados pela SRAG em decorrência da </w:t>
      </w:r>
      <w:r w:rsidR="00183110" w:rsidRPr="001E1753">
        <w:rPr>
          <w:rFonts w:ascii="Arial" w:eastAsia="Times New Roman" w:hAnsi="Arial" w:cs="Arial"/>
        </w:rPr>
        <w:t>COVID</w:t>
      </w:r>
      <w:r w:rsidR="00183110">
        <w:rPr>
          <w:rFonts w:ascii="Arial" w:eastAsia="Times New Roman" w:hAnsi="Arial" w:cs="Arial"/>
        </w:rPr>
        <w:t>-1</w:t>
      </w:r>
      <w:r w:rsidR="00183110" w:rsidRPr="001E1753">
        <w:rPr>
          <w:rFonts w:ascii="Arial" w:eastAsia="Times New Roman" w:hAnsi="Arial" w:cs="Arial"/>
        </w:rPr>
        <w:t xml:space="preserve">9 </w:t>
      </w:r>
      <w:r w:rsidRPr="001E1753">
        <w:rPr>
          <w:rFonts w:ascii="Arial" w:eastAsia="Times New Roman" w:hAnsi="Arial" w:cs="Arial"/>
        </w:rPr>
        <w:t>(PERNAMBUCO, 2021). Esses números representam um agravamento da contaminação pela COVID-19 que ocorreu de maneira muito dispersa e variada</w:t>
      </w:r>
      <w:r w:rsidR="00183110">
        <w:rPr>
          <w:rFonts w:ascii="Arial" w:eastAsia="Times New Roman" w:hAnsi="Arial" w:cs="Arial"/>
        </w:rPr>
        <w:t xml:space="preserve"> no decorrer do tempo</w:t>
      </w:r>
      <w:r w:rsidRPr="001E1753">
        <w:rPr>
          <w:rFonts w:ascii="Arial" w:eastAsia="Times New Roman" w:hAnsi="Arial" w:cs="Arial"/>
        </w:rPr>
        <w:t xml:space="preserve"> pelo estado de Pernambuco. </w:t>
      </w:r>
    </w:p>
    <w:p w14:paraId="0FB0E09D" w14:textId="7E0F5289" w:rsidR="00281872" w:rsidRPr="001E1753" w:rsidRDefault="00281872" w:rsidP="00281872">
      <w:pPr>
        <w:spacing w:after="0" w:line="240" w:lineRule="auto"/>
        <w:ind w:firstLine="1134"/>
        <w:jc w:val="both"/>
        <w:rPr>
          <w:rFonts w:ascii="Arial" w:eastAsia="Times New Roman" w:hAnsi="Arial" w:cs="Arial"/>
        </w:rPr>
      </w:pPr>
      <w:r w:rsidRPr="001E1753">
        <w:rPr>
          <w:rFonts w:ascii="Arial" w:eastAsia="Times New Roman" w:hAnsi="Arial" w:cs="Arial"/>
        </w:rPr>
        <w:t xml:space="preserve">Silva, Maia e Souza (2020) observaram que num período </w:t>
      </w:r>
      <w:proofErr w:type="spellStart"/>
      <w:r w:rsidRPr="001E1753">
        <w:rPr>
          <w:rFonts w:ascii="Arial" w:eastAsia="Times New Roman" w:hAnsi="Arial" w:cs="Arial"/>
        </w:rPr>
        <w:t>pré</w:t>
      </w:r>
      <w:proofErr w:type="spellEnd"/>
      <w:r w:rsidRPr="001E1753">
        <w:rPr>
          <w:rFonts w:ascii="Arial" w:eastAsia="Times New Roman" w:hAnsi="Arial" w:cs="Arial"/>
        </w:rPr>
        <w:t xml:space="preserve">-pandemia ocorreram 5.617 casos de SRAG em Pernambuco durante 4 anos (2015 a 2019), </w:t>
      </w:r>
      <w:r w:rsidR="00183110">
        <w:rPr>
          <w:rFonts w:ascii="Arial" w:eastAsia="Times New Roman" w:hAnsi="Arial" w:cs="Arial"/>
        </w:rPr>
        <w:t>uma média de</w:t>
      </w:r>
      <w:r w:rsidRPr="001E1753">
        <w:rPr>
          <w:rFonts w:ascii="Arial" w:eastAsia="Times New Roman" w:hAnsi="Arial" w:cs="Arial"/>
        </w:rPr>
        <w:t xml:space="preserve"> 187 casos ao mês e 23,8 casos/100 mil hab. enquanto, no período inicial da pandemia (janeiro a junho de 2020) registraram-se 15.100 casos, dos quais mensalmente foram notificados 2.516, numa proporção de 320,3 casos/100 mil hab., representando assim um aumento de 13 vezes na detecção mensal da SRAG no estado de Pernambuco. Os municípios do interior pernambucano apresentaram razão de detecção da síndrome 20 vezes superior à esperada. </w:t>
      </w:r>
    </w:p>
    <w:p w14:paraId="0FA5908C" w14:textId="2F6DB669" w:rsidR="00281872" w:rsidRPr="001E1753" w:rsidRDefault="00183110" w:rsidP="00281872">
      <w:pPr>
        <w:spacing w:after="0" w:line="240" w:lineRule="auto"/>
        <w:ind w:firstLine="1134"/>
        <w:jc w:val="both"/>
        <w:rPr>
          <w:rFonts w:ascii="Arial" w:eastAsia="Times New Roman" w:hAnsi="Arial" w:cs="Arial"/>
        </w:rPr>
      </w:pPr>
      <w:r w:rsidRPr="00183110">
        <w:rPr>
          <w:rFonts w:ascii="Arial" w:eastAsia="Times New Roman" w:hAnsi="Arial" w:cs="Arial"/>
        </w:rPr>
        <w:t>Essa aceleração do contágio nos municípios interioranos aconteceu a partir da 21º semana epidemiológica</w:t>
      </w:r>
      <w:r w:rsidR="00486B27">
        <w:rPr>
          <w:rFonts w:ascii="Arial" w:eastAsia="Times New Roman" w:hAnsi="Arial" w:cs="Arial"/>
        </w:rPr>
        <w:t xml:space="preserve"> de 2020,</w:t>
      </w:r>
      <w:r>
        <w:rPr>
          <w:rFonts w:ascii="Arial" w:eastAsia="Times New Roman" w:hAnsi="Arial" w:cs="Arial"/>
        </w:rPr>
        <w:t xml:space="preserve"> na qual o</w:t>
      </w:r>
      <w:r w:rsidRPr="00183110">
        <w:rPr>
          <w:rFonts w:ascii="Arial" w:eastAsia="Times New Roman" w:hAnsi="Arial" w:cs="Arial"/>
        </w:rPr>
        <w:t xml:space="preserve">bservou-se um crescimento de casos expressivos nos municípios ligados a BR 232, que foi um eixo de deslocamento importante na dispersão espacial do </w:t>
      </w:r>
      <w:r>
        <w:rPr>
          <w:rFonts w:ascii="Arial" w:eastAsia="Times New Roman" w:hAnsi="Arial" w:cs="Arial"/>
        </w:rPr>
        <w:t>Novo Corona</w:t>
      </w:r>
      <w:r w:rsidRPr="00183110">
        <w:rPr>
          <w:rFonts w:ascii="Arial" w:eastAsia="Times New Roman" w:hAnsi="Arial" w:cs="Arial"/>
        </w:rPr>
        <w:t xml:space="preserve">vírus </w:t>
      </w:r>
      <w:r>
        <w:rPr>
          <w:rFonts w:ascii="Arial" w:eastAsia="Times New Roman" w:hAnsi="Arial" w:cs="Arial"/>
        </w:rPr>
        <w:t xml:space="preserve">pelos </w:t>
      </w:r>
      <w:r w:rsidRPr="00183110">
        <w:rPr>
          <w:rFonts w:ascii="Arial" w:eastAsia="Times New Roman" w:hAnsi="Arial" w:cs="Arial"/>
        </w:rPr>
        <w:t>municípios menores com condições deficitárias de tratamento dos sintomas graves.</w:t>
      </w:r>
      <w:r>
        <w:rPr>
          <w:rFonts w:ascii="Arial" w:eastAsia="Times New Roman" w:hAnsi="Arial" w:cs="Arial"/>
        </w:rPr>
        <w:t xml:space="preserve"> </w:t>
      </w:r>
      <w:r w:rsidR="00281872" w:rsidRPr="001E1753">
        <w:rPr>
          <w:rFonts w:ascii="Arial" w:eastAsia="Times New Roman" w:hAnsi="Arial" w:cs="Arial"/>
        </w:rPr>
        <w:t xml:space="preserve">Consequentemente ocorreu a reorganização das estratégias de enfrentamento da SES – PE, passando então a incluir a estratégia regional da SES – PE, como uma forma de </w:t>
      </w:r>
      <w:r w:rsidR="008E4216">
        <w:rPr>
          <w:rFonts w:ascii="Arial" w:eastAsia="Times New Roman" w:hAnsi="Arial" w:cs="Arial"/>
        </w:rPr>
        <w:t xml:space="preserve">aliviar </w:t>
      </w:r>
      <w:r w:rsidR="007C0B9F">
        <w:rPr>
          <w:rFonts w:ascii="Arial" w:eastAsia="Times New Roman" w:hAnsi="Arial" w:cs="Arial"/>
        </w:rPr>
        <w:t xml:space="preserve">a pressão sobre os serviços ofertados </w:t>
      </w:r>
      <w:r w:rsidR="00D94C28">
        <w:rPr>
          <w:rFonts w:ascii="Arial" w:eastAsia="Times New Roman" w:hAnsi="Arial" w:cs="Arial"/>
        </w:rPr>
        <w:t xml:space="preserve">na </w:t>
      </w:r>
      <w:r w:rsidR="007C0B9F">
        <w:rPr>
          <w:rFonts w:ascii="Arial" w:eastAsia="Times New Roman" w:hAnsi="Arial" w:cs="Arial"/>
        </w:rPr>
        <w:t>RMR.</w:t>
      </w:r>
    </w:p>
    <w:p w14:paraId="5DA71676" w14:textId="030A30DA" w:rsidR="00281872" w:rsidRPr="001E1753" w:rsidRDefault="00281872" w:rsidP="00281872">
      <w:pPr>
        <w:spacing w:after="0" w:line="240" w:lineRule="auto"/>
        <w:ind w:firstLine="1134"/>
        <w:jc w:val="both"/>
        <w:rPr>
          <w:rFonts w:ascii="Arial" w:eastAsia="Times New Roman" w:hAnsi="Arial" w:cs="Arial"/>
        </w:rPr>
      </w:pPr>
      <w:r w:rsidRPr="006B014A">
        <w:rPr>
          <w:rFonts w:ascii="Arial" w:eastAsia="Times New Roman" w:hAnsi="Arial" w:cs="Arial"/>
        </w:rPr>
        <w:t>Com a proliferação de contaminações pelo estado inteiro (Figura 3), os serviços de saúde do SUS passaram a sofre</w:t>
      </w:r>
      <w:r w:rsidR="00AE5502">
        <w:rPr>
          <w:rFonts w:ascii="Arial" w:eastAsia="Times New Roman" w:hAnsi="Arial" w:cs="Arial"/>
        </w:rPr>
        <w:t>r</w:t>
      </w:r>
      <w:r w:rsidRPr="006B014A">
        <w:rPr>
          <w:rFonts w:ascii="Arial" w:eastAsia="Times New Roman" w:hAnsi="Arial" w:cs="Arial"/>
        </w:rPr>
        <w:t xml:space="preserve"> uma pressão mais intensa por busca de leitos, a SES-PE necessitou ampliar sua rede de atenção aos serviços mais complexos, dispersando pelo território os equipamentos e equipes necessárias para os tratamentos dos casos graves de COVID-19. Com os </w:t>
      </w:r>
      <w:r w:rsidRPr="00AE5502">
        <w:rPr>
          <w:rFonts w:ascii="Arial" w:eastAsia="Times New Roman" w:hAnsi="Arial" w:cs="Arial"/>
        </w:rPr>
        <w:t>estabelecimentos de saúde da RMR já sobrecarregados</w:t>
      </w:r>
      <w:r w:rsidRPr="006B014A">
        <w:rPr>
          <w:rFonts w:ascii="Arial" w:eastAsia="Times New Roman" w:hAnsi="Arial" w:cs="Arial"/>
        </w:rPr>
        <w:t>, passou-se a se instalar leitos de UTI e enfermaria especializadas para COVID-19 nas demais macrorregiões do estado, com destaque para os municípios de Caruaru, Petrolina e Serra Talhada (PERNAMBUCO, 2020).</w:t>
      </w:r>
    </w:p>
    <w:p w14:paraId="6E159145" w14:textId="77777777" w:rsidR="00281872" w:rsidRPr="001E1753" w:rsidRDefault="00281872" w:rsidP="00281872">
      <w:pPr>
        <w:spacing w:after="0" w:line="240" w:lineRule="auto"/>
        <w:ind w:firstLine="708"/>
        <w:jc w:val="both"/>
        <w:rPr>
          <w:rFonts w:ascii="Arial" w:eastAsia="Times New Roman" w:hAnsi="Arial" w:cs="Arial"/>
        </w:rPr>
      </w:pPr>
    </w:p>
    <w:p w14:paraId="4C72ED31" w14:textId="77777777" w:rsidR="00281872" w:rsidRPr="003E3167" w:rsidRDefault="00281872" w:rsidP="00281872">
      <w:pPr>
        <w:spacing w:after="0" w:line="240" w:lineRule="auto"/>
        <w:jc w:val="center"/>
        <w:rPr>
          <w:rFonts w:ascii="Arial" w:eastAsia="Times New Roman" w:hAnsi="Arial" w:cs="Arial"/>
          <w:b/>
          <w:bCs/>
        </w:rPr>
      </w:pPr>
      <w:r w:rsidRPr="003E3167">
        <w:rPr>
          <w:rFonts w:ascii="Arial" w:hAnsi="Arial" w:cs="Arial"/>
          <w:b/>
          <w:bCs/>
          <w:noProof/>
          <w:sz w:val="20"/>
          <w:szCs w:val="20"/>
          <w:lang w:eastAsia="pt-BR"/>
        </w:rPr>
        <w:lastRenderedPageBreak/>
        <w:drawing>
          <wp:anchor distT="0" distB="0" distL="114300" distR="114300" simplePos="0" relativeHeight="251665408" behindDoc="0" locked="0" layoutInCell="1" allowOverlap="1" wp14:anchorId="017EBABE" wp14:editId="4B82D2C2">
            <wp:simplePos x="0" y="0"/>
            <wp:positionH relativeFrom="margin">
              <wp:align>left</wp:align>
            </wp:positionH>
            <wp:positionV relativeFrom="paragraph">
              <wp:posOffset>327025</wp:posOffset>
            </wp:positionV>
            <wp:extent cx="5724525" cy="3615055"/>
            <wp:effectExtent l="19050" t="19050" r="28575" b="23495"/>
            <wp:wrapTopAndBottom/>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10721"/>
                    <a:stretch/>
                  </pic:blipFill>
                  <pic:spPr bwMode="auto">
                    <a:xfrm>
                      <a:off x="0" y="0"/>
                      <a:ext cx="5724525" cy="361505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3167">
        <w:rPr>
          <w:rFonts w:ascii="Arial" w:eastAsia="Times New Roman" w:hAnsi="Arial" w:cs="Arial"/>
          <w:b/>
          <w:bCs/>
          <w:sz w:val="20"/>
          <w:szCs w:val="20"/>
        </w:rPr>
        <w:t>Figura 3 – Distribuição de casos confirmados de COVID-19 por Gerência Regional de Saúde de Pernambuco até 13 de abril de 2021</w:t>
      </w:r>
    </w:p>
    <w:p w14:paraId="700244A5" w14:textId="77777777" w:rsidR="00281872" w:rsidRPr="00215E36" w:rsidRDefault="00281872" w:rsidP="00281872">
      <w:pPr>
        <w:spacing w:after="0" w:line="240" w:lineRule="auto"/>
        <w:jc w:val="center"/>
        <w:rPr>
          <w:rFonts w:ascii="Arial" w:eastAsia="Times New Roman" w:hAnsi="Arial" w:cs="Arial"/>
          <w:sz w:val="20"/>
          <w:szCs w:val="20"/>
        </w:rPr>
      </w:pPr>
      <w:r w:rsidRPr="00215E36">
        <w:rPr>
          <w:rFonts w:ascii="Arial" w:eastAsia="Times New Roman" w:hAnsi="Arial" w:cs="Arial"/>
          <w:sz w:val="20"/>
          <w:szCs w:val="20"/>
        </w:rPr>
        <w:t>Fonte: Instituto para Redução de Riscos e Desastres de Pernambuco (IRRD, 2021).</w:t>
      </w:r>
    </w:p>
    <w:p w14:paraId="22105199" w14:textId="77777777" w:rsidR="00281872" w:rsidRPr="001E1753" w:rsidRDefault="00281872" w:rsidP="00281872">
      <w:pPr>
        <w:spacing w:after="0" w:line="240" w:lineRule="auto"/>
        <w:ind w:firstLine="708"/>
        <w:jc w:val="both"/>
        <w:rPr>
          <w:rFonts w:ascii="Arial" w:eastAsia="Times New Roman" w:hAnsi="Arial" w:cs="Arial"/>
        </w:rPr>
      </w:pPr>
    </w:p>
    <w:p w14:paraId="67172489" w14:textId="17DF6292" w:rsidR="00281872" w:rsidRPr="001E1753" w:rsidRDefault="00281872" w:rsidP="00665EDE">
      <w:pPr>
        <w:spacing w:after="0" w:line="240" w:lineRule="auto"/>
        <w:ind w:firstLine="1134"/>
        <w:jc w:val="both"/>
        <w:rPr>
          <w:rFonts w:ascii="Arial" w:eastAsia="Times New Roman" w:hAnsi="Arial" w:cs="Arial"/>
        </w:rPr>
      </w:pPr>
      <w:r w:rsidRPr="001E1753">
        <w:rPr>
          <w:rFonts w:ascii="Arial" w:eastAsia="Times New Roman" w:hAnsi="Arial" w:cs="Arial"/>
        </w:rPr>
        <w:t xml:space="preserve">A dispersão dos casos confirmados pelo território pernambucano obedeceu a lógica de distribuição da densidade demográfica, pela qual as regiões de saúde com maiores proporções de habitantes pelo território apresentaram maiores números de casos. No entanto a II GERES – PE destaca-se nessa abordagem por ser uma das regiões </w:t>
      </w:r>
      <w:r w:rsidRPr="00E660BD">
        <w:rPr>
          <w:rFonts w:ascii="Arial" w:eastAsia="Times New Roman" w:hAnsi="Arial" w:cs="Arial"/>
        </w:rPr>
        <w:t>com maior densidad</w:t>
      </w:r>
      <w:r w:rsidR="00E660BD" w:rsidRPr="00E660BD">
        <w:rPr>
          <w:rFonts w:ascii="Arial" w:eastAsia="Times New Roman" w:hAnsi="Arial" w:cs="Arial"/>
        </w:rPr>
        <w:t>e</w:t>
      </w:r>
      <w:r w:rsidRPr="00E660BD">
        <w:rPr>
          <w:rFonts w:ascii="Arial" w:eastAsia="Times New Roman" w:hAnsi="Arial" w:cs="Arial"/>
        </w:rPr>
        <w:t xml:space="preserve"> demográfica no </w:t>
      </w:r>
      <w:r w:rsidR="00E660BD" w:rsidRPr="00E660BD">
        <w:rPr>
          <w:rFonts w:ascii="Arial" w:eastAsia="Times New Roman" w:hAnsi="Arial" w:cs="Arial"/>
        </w:rPr>
        <w:t>e</w:t>
      </w:r>
      <w:r w:rsidRPr="00E660BD">
        <w:rPr>
          <w:rFonts w:ascii="Arial" w:eastAsia="Times New Roman" w:hAnsi="Arial" w:cs="Arial"/>
        </w:rPr>
        <w:t>stado</w:t>
      </w:r>
      <w:r w:rsidRPr="001E1753">
        <w:rPr>
          <w:rFonts w:ascii="Arial" w:eastAsia="Times New Roman" w:hAnsi="Arial" w:cs="Arial"/>
        </w:rPr>
        <w:t>, porém não dispõe</w:t>
      </w:r>
      <w:r w:rsidR="00E660BD">
        <w:rPr>
          <w:rFonts w:ascii="Arial" w:eastAsia="Times New Roman" w:hAnsi="Arial" w:cs="Arial"/>
        </w:rPr>
        <w:t xml:space="preserve"> </w:t>
      </w:r>
      <w:r w:rsidRPr="001E1753">
        <w:rPr>
          <w:rFonts w:ascii="Arial" w:eastAsia="Times New Roman" w:hAnsi="Arial" w:cs="Arial"/>
        </w:rPr>
        <w:t>de capacidade elevada para tratamentos complexos de saúde. Por ter apresentado um número elevado de casos confirmados da COVID-19, como a II GERES-PE organizou-se para atender as demandas da SRAG em seu território?</w:t>
      </w:r>
      <w:r>
        <w:rPr>
          <w:rFonts w:ascii="Arial" w:eastAsia="Times New Roman" w:hAnsi="Arial" w:cs="Arial"/>
        </w:rPr>
        <w:t xml:space="preserve"> </w:t>
      </w:r>
      <w:r w:rsidRPr="001E1753">
        <w:rPr>
          <w:rFonts w:ascii="Arial" w:eastAsia="Times New Roman" w:hAnsi="Arial" w:cs="Arial"/>
        </w:rPr>
        <w:t>Os municípios que compõem esta regional de saúde são marcados pela dependência dos serviços de alta complexidade da RMR, devido</w:t>
      </w:r>
      <w:r w:rsidR="00665EDE">
        <w:rPr>
          <w:rFonts w:ascii="Arial" w:eastAsia="Times New Roman" w:hAnsi="Arial" w:cs="Arial"/>
        </w:rPr>
        <w:t xml:space="preserve"> à</w:t>
      </w:r>
      <w:r w:rsidRPr="001E1753">
        <w:rPr>
          <w:rFonts w:ascii="Arial" w:eastAsia="Times New Roman" w:hAnsi="Arial" w:cs="Arial"/>
        </w:rPr>
        <w:t xml:space="preserve"> localização relativamente próxima e </w:t>
      </w:r>
      <w:r w:rsidR="00665EDE">
        <w:rPr>
          <w:rFonts w:ascii="Arial" w:eastAsia="Times New Roman" w:hAnsi="Arial" w:cs="Arial"/>
        </w:rPr>
        <w:t xml:space="preserve">à </w:t>
      </w:r>
      <w:r w:rsidRPr="001E1753">
        <w:rPr>
          <w:rFonts w:ascii="Arial" w:eastAsia="Times New Roman" w:hAnsi="Arial" w:cs="Arial"/>
        </w:rPr>
        <w:t xml:space="preserve">inexistência de atenção especializada para alguns tratamentos na sede regional, Limoeiro. </w:t>
      </w:r>
      <w:r w:rsidR="005E2C0C">
        <w:rPr>
          <w:rFonts w:ascii="Arial" w:eastAsia="Times New Roman" w:hAnsi="Arial" w:cs="Arial"/>
        </w:rPr>
        <w:t xml:space="preserve">No caso da </w:t>
      </w:r>
      <w:r w:rsidRPr="001E1753">
        <w:rPr>
          <w:rFonts w:ascii="Arial" w:eastAsia="Times New Roman" w:hAnsi="Arial" w:cs="Arial"/>
        </w:rPr>
        <w:t xml:space="preserve">COVID-19 esses municípios apresentaram padrões de contaminação variáveis, a depender do nível de influência dos mesmos na hierarquia urbana ou pelo contingente populacional (Quadro </w:t>
      </w:r>
      <w:r w:rsidR="000D545A">
        <w:rPr>
          <w:rFonts w:ascii="Arial" w:eastAsia="Times New Roman" w:hAnsi="Arial" w:cs="Arial"/>
        </w:rPr>
        <w:t>3</w:t>
      </w:r>
      <w:r w:rsidRPr="001E1753">
        <w:rPr>
          <w:rFonts w:ascii="Arial" w:eastAsia="Times New Roman" w:hAnsi="Arial" w:cs="Arial"/>
        </w:rPr>
        <w:t>).</w:t>
      </w:r>
    </w:p>
    <w:p w14:paraId="7DE18052" w14:textId="77777777" w:rsidR="00281872" w:rsidRDefault="00281872" w:rsidP="00281872">
      <w:pPr>
        <w:spacing w:after="0" w:line="240" w:lineRule="auto"/>
        <w:ind w:firstLine="708"/>
        <w:jc w:val="both"/>
        <w:rPr>
          <w:rFonts w:ascii="Arial" w:eastAsia="Times New Roman" w:hAnsi="Arial" w:cs="Arial"/>
        </w:rPr>
      </w:pPr>
    </w:p>
    <w:p w14:paraId="4F04C0D9" w14:textId="5DDF7BA0" w:rsidR="00281872" w:rsidRPr="008109A4" w:rsidRDefault="00281872" w:rsidP="00281872">
      <w:pPr>
        <w:spacing w:after="0" w:line="240" w:lineRule="auto"/>
        <w:jc w:val="center"/>
        <w:rPr>
          <w:rFonts w:ascii="Arial" w:eastAsia="Times New Roman" w:hAnsi="Arial" w:cs="Arial"/>
          <w:b/>
          <w:bCs/>
          <w:sz w:val="20"/>
          <w:szCs w:val="20"/>
        </w:rPr>
      </w:pPr>
      <w:r w:rsidRPr="008109A4">
        <w:rPr>
          <w:rFonts w:ascii="Arial" w:eastAsia="Times New Roman" w:hAnsi="Arial" w:cs="Arial"/>
          <w:b/>
          <w:bCs/>
          <w:sz w:val="20"/>
          <w:szCs w:val="20"/>
        </w:rPr>
        <w:t xml:space="preserve">Quadro </w:t>
      </w:r>
      <w:r w:rsidR="000D545A" w:rsidRPr="008109A4">
        <w:rPr>
          <w:rFonts w:ascii="Arial" w:eastAsia="Times New Roman" w:hAnsi="Arial" w:cs="Arial"/>
          <w:b/>
          <w:bCs/>
          <w:sz w:val="20"/>
          <w:szCs w:val="20"/>
        </w:rPr>
        <w:t>3</w:t>
      </w:r>
      <w:r w:rsidRPr="008109A4">
        <w:rPr>
          <w:rFonts w:ascii="Arial" w:eastAsia="Times New Roman" w:hAnsi="Arial" w:cs="Arial"/>
          <w:b/>
          <w:bCs/>
          <w:sz w:val="20"/>
          <w:szCs w:val="20"/>
        </w:rPr>
        <w:t xml:space="preserve"> – Total acumulado de casos até </w:t>
      </w:r>
      <w:r w:rsidR="00830366" w:rsidRPr="008109A4">
        <w:rPr>
          <w:rFonts w:ascii="Arial" w:eastAsia="Times New Roman" w:hAnsi="Arial" w:cs="Arial"/>
          <w:b/>
          <w:bCs/>
          <w:sz w:val="20"/>
          <w:szCs w:val="20"/>
        </w:rPr>
        <w:t>janeiro</w:t>
      </w:r>
      <w:r w:rsidRPr="008109A4">
        <w:rPr>
          <w:rFonts w:ascii="Arial" w:eastAsia="Times New Roman" w:hAnsi="Arial" w:cs="Arial"/>
          <w:b/>
          <w:bCs/>
          <w:sz w:val="20"/>
          <w:szCs w:val="20"/>
        </w:rPr>
        <w:t xml:space="preserve"> de 2021</w:t>
      </w:r>
      <w:r w:rsidR="00830366" w:rsidRPr="008109A4">
        <w:rPr>
          <w:rFonts w:ascii="Arial" w:eastAsia="Times New Roman" w:hAnsi="Arial" w:cs="Arial"/>
          <w:b/>
          <w:bCs/>
          <w:sz w:val="20"/>
          <w:szCs w:val="20"/>
        </w:rPr>
        <w:t xml:space="preserve"> e óbitos confirmados por COVID-19 na II GERES-PE</w:t>
      </w:r>
    </w:p>
    <w:tbl>
      <w:tblPr>
        <w:tblStyle w:val="Tabelacomgrade"/>
        <w:tblW w:w="0" w:type="auto"/>
        <w:tblLook w:val="04A0" w:firstRow="1" w:lastRow="0" w:firstColumn="1" w:lastColumn="0" w:noHBand="0" w:noVBand="1"/>
      </w:tblPr>
      <w:tblGrid>
        <w:gridCol w:w="1649"/>
        <w:gridCol w:w="1329"/>
        <w:gridCol w:w="1134"/>
        <w:gridCol w:w="1412"/>
        <w:gridCol w:w="1134"/>
        <w:gridCol w:w="992"/>
        <w:gridCol w:w="1411"/>
      </w:tblGrid>
      <w:tr w:rsidR="00830366" w:rsidRPr="00830366" w14:paraId="3A0537FB" w14:textId="77777777" w:rsidTr="00131E4C">
        <w:trPr>
          <w:trHeight w:val="600"/>
        </w:trPr>
        <w:tc>
          <w:tcPr>
            <w:tcW w:w="1649" w:type="dxa"/>
            <w:vAlign w:val="center"/>
            <w:hideMark/>
          </w:tcPr>
          <w:p w14:paraId="79095C3A" w14:textId="77777777" w:rsidR="00830366" w:rsidRPr="00830366" w:rsidRDefault="00830366" w:rsidP="00131E4C">
            <w:pPr>
              <w:jc w:val="center"/>
              <w:rPr>
                <w:rFonts w:ascii="Arial" w:eastAsia="Times New Roman" w:hAnsi="Arial" w:cs="Arial"/>
                <w:b/>
                <w:bCs/>
              </w:rPr>
            </w:pPr>
            <w:r w:rsidRPr="00830366">
              <w:rPr>
                <w:rFonts w:ascii="Arial" w:eastAsia="Times New Roman" w:hAnsi="Arial" w:cs="Arial"/>
                <w:b/>
                <w:bCs/>
              </w:rPr>
              <w:t>Municípios</w:t>
            </w:r>
          </w:p>
        </w:tc>
        <w:tc>
          <w:tcPr>
            <w:tcW w:w="1329" w:type="dxa"/>
            <w:vAlign w:val="center"/>
            <w:hideMark/>
          </w:tcPr>
          <w:p w14:paraId="77241EB1" w14:textId="631DB63E" w:rsidR="00830366" w:rsidRPr="00830366" w:rsidRDefault="00830366" w:rsidP="00131E4C">
            <w:pPr>
              <w:jc w:val="center"/>
              <w:rPr>
                <w:rFonts w:ascii="Arial" w:eastAsia="Times New Roman" w:hAnsi="Arial" w:cs="Arial"/>
                <w:b/>
                <w:bCs/>
              </w:rPr>
            </w:pPr>
            <w:r w:rsidRPr="00830366">
              <w:rPr>
                <w:rFonts w:ascii="Arial" w:eastAsia="Times New Roman" w:hAnsi="Arial" w:cs="Arial"/>
                <w:b/>
                <w:bCs/>
              </w:rPr>
              <w:t>População Estimada</w:t>
            </w:r>
          </w:p>
        </w:tc>
        <w:tc>
          <w:tcPr>
            <w:tcW w:w="1134" w:type="dxa"/>
            <w:vAlign w:val="center"/>
            <w:hideMark/>
          </w:tcPr>
          <w:p w14:paraId="3FBA75CB" w14:textId="77777777" w:rsidR="00830366" w:rsidRPr="00830366" w:rsidRDefault="00830366" w:rsidP="00131E4C">
            <w:pPr>
              <w:jc w:val="center"/>
              <w:rPr>
                <w:rFonts w:ascii="Arial" w:eastAsia="Times New Roman" w:hAnsi="Arial" w:cs="Arial"/>
                <w:b/>
                <w:bCs/>
              </w:rPr>
            </w:pPr>
            <w:r w:rsidRPr="00830366">
              <w:rPr>
                <w:rFonts w:ascii="Arial" w:eastAsia="Times New Roman" w:hAnsi="Arial" w:cs="Arial"/>
                <w:b/>
                <w:bCs/>
              </w:rPr>
              <w:t>Total de Casos</w:t>
            </w:r>
          </w:p>
        </w:tc>
        <w:tc>
          <w:tcPr>
            <w:tcW w:w="1412" w:type="dxa"/>
            <w:vAlign w:val="center"/>
            <w:hideMark/>
          </w:tcPr>
          <w:p w14:paraId="660185C9" w14:textId="65D3A19F" w:rsidR="00830366" w:rsidRDefault="00830366" w:rsidP="00131E4C">
            <w:pPr>
              <w:jc w:val="center"/>
              <w:rPr>
                <w:rFonts w:ascii="Arial" w:eastAsia="Times New Roman" w:hAnsi="Arial" w:cs="Arial"/>
                <w:b/>
                <w:bCs/>
              </w:rPr>
            </w:pPr>
            <w:r w:rsidRPr="00830366">
              <w:rPr>
                <w:rFonts w:ascii="Arial" w:eastAsia="Times New Roman" w:hAnsi="Arial" w:cs="Arial"/>
                <w:b/>
                <w:bCs/>
              </w:rPr>
              <w:t>Taxa de casos</w:t>
            </w:r>
          </w:p>
          <w:p w14:paraId="6F45D292" w14:textId="1EE583E4" w:rsidR="00830366" w:rsidRPr="00830366" w:rsidRDefault="00830366" w:rsidP="00131E4C">
            <w:pPr>
              <w:jc w:val="center"/>
              <w:rPr>
                <w:rFonts w:ascii="Arial" w:eastAsia="Times New Roman" w:hAnsi="Arial" w:cs="Arial"/>
                <w:b/>
                <w:bCs/>
              </w:rPr>
            </w:pPr>
            <w:r w:rsidRPr="00830366">
              <w:rPr>
                <w:rFonts w:ascii="Arial" w:eastAsia="Times New Roman" w:hAnsi="Arial" w:cs="Arial"/>
                <w:b/>
                <w:bCs/>
                <w:sz w:val="18"/>
                <w:szCs w:val="18"/>
              </w:rPr>
              <w:lastRenderedPageBreak/>
              <w:t xml:space="preserve">(10.000 </w:t>
            </w:r>
            <w:proofErr w:type="spellStart"/>
            <w:r w:rsidRPr="00830366">
              <w:rPr>
                <w:rFonts w:ascii="Arial" w:eastAsia="Times New Roman" w:hAnsi="Arial" w:cs="Arial"/>
                <w:b/>
                <w:bCs/>
                <w:sz w:val="18"/>
                <w:szCs w:val="18"/>
              </w:rPr>
              <w:t>hab</w:t>
            </w:r>
            <w:proofErr w:type="spellEnd"/>
            <w:r w:rsidRPr="00830366">
              <w:rPr>
                <w:rFonts w:ascii="Arial" w:eastAsia="Times New Roman" w:hAnsi="Arial" w:cs="Arial"/>
                <w:b/>
                <w:bCs/>
                <w:sz w:val="18"/>
                <w:szCs w:val="18"/>
              </w:rPr>
              <w:t>)</w:t>
            </w:r>
          </w:p>
        </w:tc>
        <w:tc>
          <w:tcPr>
            <w:tcW w:w="1134" w:type="dxa"/>
            <w:vAlign w:val="center"/>
            <w:hideMark/>
          </w:tcPr>
          <w:p w14:paraId="64AC2578" w14:textId="77777777" w:rsidR="00830366" w:rsidRPr="00830366" w:rsidRDefault="00830366" w:rsidP="00131E4C">
            <w:pPr>
              <w:jc w:val="center"/>
              <w:rPr>
                <w:rFonts w:ascii="Arial" w:eastAsia="Times New Roman" w:hAnsi="Arial" w:cs="Arial"/>
                <w:b/>
                <w:bCs/>
              </w:rPr>
            </w:pPr>
            <w:r w:rsidRPr="00830366">
              <w:rPr>
                <w:rFonts w:ascii="Arial" w:eastAsia="Times New Roman" w:hAnsi="Arial" w:cs="Arial"/>
                <w:b/>
                <w:bCs/>
              </w:rPr>
              <w:lastRenderedPageBreak/>
              <w:t>Casos leves</w:t>
            </w:r>
          </w:p>
        </w:tc>
        <w:tc>
          <w:tcPr>
            <w:tcW w:w="992" w:type="dxa"/>
            <w:vAlign w:val="center"/>
            <w:hideMark/>
          </w:tcPr>
          <w:p w14:paraId="3B26654E" w14:textId="77777777" w:rsidR="00830366" w:rsidRPr="00830366" w:rsidRDefault="00830366" w:rsidP="00131E4C">
            <w:pPr>
              <w:jc w:val="center"/>
              <w:rPr>
                <w:rFonts w:ascii="Arial" w:eastAsia="Times New Roman" w:hAnsi="Arial" w:cs="Arial"/>
                <w:b/>
                <w:bCs/>
              </w:rPr>
            </w:pPr>
            <w:r w:rsidRPr="00830366">
              <w:rPr>
                <w:rFonts w:ascii="Arial" w:eastAsia="Times New Roman" w:hAnsi="Arial" w:cs="Arial"/>
                <w:b/>
                <w:bCs/>
              </w:rPr>
              <w:t>Casos Graves</w:t>
            </w:r>
          </w:p>
        </w:tc>
        <w:tc>
          <w:tcPr>
            <w:tcW w:w="1411" w:type="dxa"/>
            <w:vAlign w:val="center"/>
            <w:hideMark/>
          </w:tcPr>
          <w:p w14:paraId="4299BC9C" w14:textId="02EC4115" w:rsidR="00830366" w:rsidRDefault="00830366" w:rsidP="00131E4C">
            <w:pPr>
              <w:jc w:val="center"/>
              <w:rPr>
                <w:rFonts w:ascii="Arial" w:eastAsia="Times New Roman" w:hAnsi="Arial" w:cs="Arial"/>
                <w:b/>
                <w:bCs/>
              </w:rPr>
            </w:pPr>
            <w:r w:rsidRPr="00830366">
              <w:rPr>
                <w:rFonts w:ascii="Arial" w:eastAsia="Times New Roman" w:hAnsi="Arial" w:cs="Arial"/>
                <w:b/>
                <w:bCs/>
              </w:rPr>
              <w:t>Total de Óbitos</w:t>
            </w:r>
          </w:p>
          <w:p w14:paraId="4B092CB7" w14:textId="51DDBC9D" w:rsidR="00830366" w:rsidRPr="00830366" w:rsidRDefault="00830366" w:rsidP="00131E4C">
            <w:pPr>
              <w:jc w:val="center"/>
              <w:rPr>
                <w:rFonts w:ascii="Arial" w:eastAsia="Times New Roman" w:hAnsi="Arial" w:cs="Arial"/>
                <w:b/>
                <w:bCs/>
              </w:rPr>
            </w:pPr>
            <w:r w:rsidRPr="00830366">
              <w:rPr>
                <w:rFonts w:ascii="Arial" w:eastAsia="Times New Roman" w:hAnsi="Arial" w:cs="Arial"/>
                <w:b/>
                <w:bCs/>
                <w:sz w:val="18"/>
                <w:szCs w:val="18"/>
              </w:rPr>
              <w:lastRenderedPageBreak/>
              <w:t>(</w:t>
            </w:r>
            <w:proofErr w:type="gramStart"/>
            <w:r w:rsidRPr="00830366">
              <w:rPr>
                <w:rFonts w:ascii="Arial" w:eastAsia="Times New Roman" w:hAnsi="Arial" w:cs="Arial"/>
                <w:b/>
                <w:bCs/>
                <w:sz w:val="18"/>
                <w:szCs w:val="18"/>
              </w:rPr>
              <w:t>Abril</w:t>
            </w:r>
            <w:proofErr w:type="gramEnd"/>
            <w:r w:rsidRPr="00830366">
              <w:rPr>
                <w:rFonts w:ascii="Arial" w:eastAsia="Times New Roman" w:hAnsi="Arial" w:cs="Arial"/>
                <w:b/>
                <w:bCs/>
                <w:sz w:val="18"/>
                <w:szCs w:val="18"/>
              </w:rPr>
              <w:t>, 2021*)</w:t>
            </w:r>
          </w:p>
        </w:tc>
      </w:tr>
      <w:tr w:rsidR="00830366" w:rsidRPr="00830366" w14:paraId="710DB532" w14:textId="77777777" w:rsidTr="00131E4C">
        <w:trPr>
          <w:trHeight w:val="315"/>
        </w:trPr>
        <w:tc>
          <w:tcPr>
            <w:tcW w:w="1649" w:type="dxa"/>
            <w:vAlign w:val="center"/>
            <w:hideMark/>
          </w:tcPr>
          <w:p w14:paraId="21AEED44"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lastRenderedPageBreak/>
              <w:t>Carpina</w:t>
            </w:r>
          </w:p>
        </w:tc>
        <w:tc>
          <w:tcPr>
            <w:tcW w:w="1329" w:type="dxa"/>
            <w:vAlign w:val="center"/>
            <w:hideMark/>
          </w:tcPr>
          <w:p w14:paraId="4ED1069F"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84.395</w:t>
            </w:r>
          </w:p>
        </w:tc>
        <w:tc>
          <w:tcPr>
            <w:tcW w:w="1134" w:type="dxa"/>
            <w:vAlign w:val="center"/>
            <w:hideMark/>
          </w:tcPr>
          <w:p w14:paraId="43F7CF16"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1282</w:t>
            </w:r>
          </w:p>
        </w:tc>
        <w:tc>
          <w:tcPr>
            <w:tcW w:w="1412" w:type="dxa"/>
            <w:vAlign w:val="center"/>
            <w:hideMark/>
          </w:tcPr>
          <w:p w14:paraId="14D06A38"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151,90</w:t>
            </w:r>
          </w:p>
        </w:tc>
        <w:tc>
          <w:tcPr>
            <w:tcW w:w="1134" w:type="dxa"/>
            <w:vAlign w:val="center"/>
            <w:hideMark/>
          </w:tcPr>
          <w:p w14:paraId="1A87970D"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1106</w:t>
            </w:r>
          </w:p>
        </w:tc>
        <w:tc>
          <w:tcPr>
            <w:tcW w:w="992" w:type="dxa"/>
            <w:vAlign w:val="center"/>
            <w:hideMark/>
          </w:tcPr>
          <w:p w14:paraId="5EBA83BF"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176</w:t>
            </w:r>
          </w:p>
        </w:tc>
        <w:tc>
          <w:tcPr>
            <w:tcW w:w="1411" w:type="dxa"/>
            <w:vAlign w:val="center"/>
            <w:hideMark/>
          </w:tcPr>
          <w:p w14:paraId="345D0ECE"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96</w:t>
            </w:r>
          </w:p>
        </w:tc>
      </w:tr>
      <w:tr w:rsidR="00830366" w:rsidRPr="00830366" w14:paraId="160BE425" w14:textId="77777777" w:rsidTr="00131E4C">
        <w:trPr>
          <w:trHeight w:val="315"/>
        </w:trPr>
        <w:tc>
          <w:tcPr>
            <w:tcW w:w="1649" w:type="dxa"/>
            <w:vAlign w:val="center"/>
            <w:hideMark/>
          </w:tcPr>
          <w:p w14:paraId="35ED407E"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Surubim</w:t>
            </w:r>
          </w:p>
        </w:tc>
        <w:tc>
          <w:tcPr>
            <w:tcW w:w="1329" w:type="dxa"/>
            <w:vAlign w:val="center"/>
            <w:hideMark/>
          </w:tcPr>
          <w:p w14:paraId="69CFE907"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65.647</w:t>
            </w:r>
          </w:p>
        </w:tc>
        <w:tc>
          <w:tcPr>
            <w:tcW w:w="1134" w:type="dxa"/>
            <w:vAlign w:val="center"/>
            <w:hideMark/>
          </w:tcPr>
          <w:p w14:paraId="682BA7C7"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1648</w:t>
            </w:r>
          </w:p>
        </w:tc>
        <w:tc>
          <w:tcPr>
            <w:tcW w:w="1412" w:type="dxa"/>
            <w:vAlign w:val="center"/>
            <w:hideMark/>
          </w:tcPr>
          <w:p w14:paraId="6DD06F42"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251,04</w:t>
            </w:r>
          </w:p>
        </w:tc>
        <w:tc>
          <w:tcPr>
            <w:tcW w:w="1134" w:type="dxa"/>
            <w:vAlign w:val="center"/>
            <w:hideMark/>
          </w:tcPr>
          <w:p w14:paraId="70491B61"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1538</w:t>
            </w:r>
          </w:p>
        </w:tc>
        <w:tc>
          <w:tcPr>
            <w:tcW w:w="992" w:type="dxa"/>
            <w:vAlign w:val="center"/>
            <w:hideMark/>
          </w:tcPr>
          <w:p w14:paraId="3FAC415D"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110</w:t>
            </w:r>
          </w:p>
        </w:tc>
        <w:tc>
          <w:tcPr>
            <w:tcW w:w="1411" w:type="dxa"/>
            <w:vAlign w:val="center"/>
            <w:hideMark/>
          </w:tcPr>
          <w:p w14:paraId="4E5460A1"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57</w:t>
            </w:r>
          </w:p>
        </w:tc>
      </w:tr>
      <w:tr w:rsidR="00830366" w:rsidRPr="00830366" w14:paraId="56738AC4" w14:textId="77777777" w:rsidTr="00131E4C">
        <w:trPr>
          <w:trHeight w:val="315"/>
        </w:trPr>
        <w:tc>
          <w:tcPr>
            <w:tcW w:w="1649" w:type="dxa"/>
            <w:vAlign w:val="center"/>
            <w:hideMark/>
          </w:tcPr>
          <w:p w14:paraId="613C293E"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Paudalho</w:t>
            </w:r>
          </w:p>
        </w:tc>
        <w:tc>
          <w:tcPr>
            <w:tcW w:w="1329" w:type="dxa"/>
            <w:vAlign w:val="center"/>
            <w:hideMark/>
          </w:tcPr>
          <w:p w14:paraId="5C072C81"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56.933</w:t>
            </w:r>
          </w:p>
        </w:tc>
        <w:tc>
          <w:tcPr>
            <w:tcW w:w="1134" w:type="dxa"/>
            <w:vAlign w:val="center"/>
            <w:hideMark/>
          </w:tcPr>
          <w:p w14:paraId="1A4329CE"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1008</w:t>
            </w:r>
          </w:p>
        </w:tc>
        <w:tc>
          <w:tcPr>
            <w:tcW w:w="1412" w:type="dxa"/>
            <w:vAlign w:val="center"/>
            <w:hideMark/>
          </w:tcPr>
          <w:p w14:paraId="1DA78E9E"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177,05</w:t>
            </w:r>
          </w:p>
        </w:tc>
        <w:tc>
          <w:tcPr>
            <w:tcW w:w="1134" w:type="dxa"/>
            <w:vAlign w:val="center"/>
            <w:hideMark/>
          </w:tcPr>
          <w:p w14:paraId="40170184"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865</w:t>
            </w:r>
          </w:p>
        </w:tc>
        <w:tc>
          <w:tcPr>
            <w:tcW w:w="992" w:type="dxa"/>
            <w:vAlign w:val="center"/>
            <w:hideMark/>
          </w:tcPr>
          <w:p w14:paraId="4DA1EEAF"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143</w:t>
            </w:r>
          </w:p>
        </w:tc>
        <w:tc>
          <w:tcPr>
            <w:tcW w:w="1411" w:type="dxa"/>
            <w:vAlign w:val="center"/>
            <w:hideMark/>
          </w:tcPr>
          <w:p w14:paraId="584E7F39"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76</w:t>
            </w:r>
          </w:p>
        </w:tc>
      </w:tr>
      <w:tr w:rsidR="00830366" w:rsidRPr="00830366" w14:paraId="7257BCC6" w14:textId="77777777" w:rsidTr="00131E4C">
        <w:trPr>
          <w:trHeight w:val="315"/>
        </w:trPr>
        <w:tc>
          <w:tcPr>
            <w:tcW w:w="1649" w:type="dxa"/>
            <w:vAlign w:val="center"/>
            <w:hideMark/>
          </w:tcPr>
          <w:p w14:paraId="299F71F9"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Limoeiro</w:t>
            </w:r>
          </w:p>
        </w:tc>
        <w:tc>
          <w:tcPr>
            <w:tcW w:w="1329" w:type="dxa"/>
            <w:vAlign w:val="center"/>
            <w:hideMark/>
          </w:tcPr>
          <w:p w14:paraId="64E41F18"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56.198</w:t>
            </w:r>
          </w:p>
        </w:tc>
        <w:tc>
          <w:tcPr>
            <w:tcW w:w="1134" w:type="dxa"/>
            <w:vAlign w:val="center"/>
            <w:hideMark/>
          </w:tcPr>
          <w:p w14:paraId="1E89BA0E"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1242</w:t>
            </w:r>
          </w:p>
        </w:tc>
        <w:tc>
          <w:tcPr>
            <w:tcW w:w="1412" w:type="dxa"/>
            <w:vAlign w:val="center"/>
            <w:hideMark/>
          </w:tcPr>
          <w:p w14:paraId="24B378DD"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221,00</w:t>
            </w:r>
          </w:p>
        </w:tc>
        <w:tc>
          <w:tcPr>
            <w:tcW w:w="1134" w:type="dxa"/>
            <w:vAlign w:val="center"/>
            <w:hideMark/>
          </w:tcPr>
          <w:p w14:paraId="14307E98"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1080</w:t>
            </w:r>
          </w:p>
        </w:tc>
        <w:tc>
          <w:tcPr>
            <w:tcW w:w="992" w:type="dxa"/>
            <w:vAlign w:val="center"/>
            <w:hideMark/>
          </w:tcPr>
          <w:p w14:paraId="23754B90"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162</w:t>
            </w:r>
          </w:p>
        </w:tc>
        <w:tc>
          <w:tcPr>
            <w:tcW w:w="1411" w:type="dxa"/>
            <w:vAlign w:val="center"/>
            <w:hideMark/>
          </w:tcPr>
          <w:p w14:paraId="65E08B95"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83</w:t>
            </w:r>
          </w:p>
        </w:tc>
      </w:tr>
      <w:tr w:rsidR="00830366" w:rsidRPr="00830366" w14:paraId="10722B44" w14:textId="77777777" w:rsidTr="00131E4C">
        <w:trPr>
          <w:trHeight w:val="315"/>
        </w:trPr>
        <w:tc>
          <w:tcPr>
            <w:tcW w:w="1649" w:type="dxa"/>
            <w:vAlign w:val="center"/>
            <w:hideMark/>
          </w:tcPr>
          <w:p w14:paraId="2AF1FC7B"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Bom Jardim</w:t>
            </w:r>
          </w:p>
        </w:tc>
        <w:tc>
          <w:tcPr>
            <w:tcW w:w="1329" w:type="dxa"/>
            <w:vAlign w:val="center"/>
            <w:hideMark/>
          </w:tcPr>
          <w:p w14:paraId="206FBA9A"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39.983</w:t>
            </w:r>
          </w:p>
        </w:tc>
        <w:tc>
          <w:tcPr>
            <w:tcW w:w="1134" w:type="dxa"/>
            <w:vAlign w:val="center"/>
            <w:hideMark/>
          </w:tcPr>
          <w:p w14:paraId="79565718"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807</w:t>
            </w:r>
          </w:p>
        </w:tc>
        <w:tc>
          <w:tcPr>
            <w:tcW w:w="1412" w:type="dxa"/>
            <w:vAlign w:val="center"/>
            <w:hideMark/>
          </w:tcPr>
          <w:p w14:paraId="005839EB"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201,84</w:t>
            </w:r>
          </w:p>
        </w:tc>
        <w:tc>
          <w:tcPr>
            <w:tcW w:w="1134" w:type="dxa"/>
            <w:vAlign w:val="center"/>
            <w:hideMark/>
          </w:tcPr>
          <w:p w14:paraId="53B2AC22"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745</w:t>
            </w:r>
          </w:p>
        </w:tc>
        <w:tc>
          <w:tcPr>
            <w:tcW w:w="992" w:type="dxa"/>
            <w:vAlign w:val="center"/>
            <w:hideMark/>
          </w:tcPr>
          <w:p w14:paraId="0882844D"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62</w:t>
            </w:r>
          </w:p>
        </w:tc>
        <w:tc>
          <w:tcPr>
            <w:tcW w:w="1411" w:type="dxa"/>
            <w:vAlign w:val="center"/>
            <w:hideMark/>
          </w:tcPr>
          <w:p w14:paraId="121A27B6"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45</w:t>
            </w:r>
          </w:p>
        </w:tc>
      </w:tr>
      <w:tr w:rsidR="00830366" w:rsidRPr="00830366" w14:paraId="2DD7EC1A" w14:textId="77777777" w:rsidTr="00131E4C">
        <w:trPr>
          <w:trHeight w:val="315"/>
        </w:trPr>
        <w:tc>
          <w:tcPr>
            <w:tcW w:w="1649" w:type="dxa"/>
            <w:vAlign w:val="center"/>
            <w:hideMark/>
          </w:tcPr>
          <w:p w14:paraId="06F28162"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João Alfredo</w:t>
            </w:r>
          </w:p>
        </w:tc>
        <w:tc>
          <w:tcPr>
            <w:tcW w:w="1329" w:type="dxa"/>
            <w:vAlign w:val="center"/>
            <w:hideMark/>
          </w:tcPr>
          <w:p w14:paraId="205A507D"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33.328</w:t>
            </w:r>
          </w:p>
        </w:tc>
        <w:tc>
          <w:tcPr>
            <w:tcW w:w="1134" w:type="dxa"/>
            <w:vAlign w:val="center"/>
            <w:hideMark/>
          </w:tcPr>
          <w:p w14:paraId="43CE949D"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347</w:t>
            </w:r>
          </w:p>
        </w:tc>
        <w:tc>
          <w:tcPr>
            <w:tcW w:w="1412" w:type="dxa"/>
            <w:vAlign w:val="center"/>
            <w:hideMark/>
          </w:tcPr>
          <w:p w14:paraId="672836A1"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104,12</w:t>
            </w:r>
          </w:p>
        </w:tc>
        <w:tc>
          <w:tcPr>
            <w:tcW w:w="1134" w:type="dxa"/>
            <w:vAlign w:val="center"/>
            <w:hideMark/>
          </w:tcPr>
          <w:p w14:paraId="0CC4B866"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285</w:t>
            </w:r>
          </w:p>
        </w:tc>
        <w:tc>
          <w:tcPr>
            <w:tcW w:w="992" w:type="dxa"/>
            <w:vAlign w:val="center"/>
            <w:hideMark/>
          </w:tcPr>
          <w:p w14:paraId="71E2E8D5"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62</w:t>
            </w:r>
          </w:p>
        </w:tc>
        <w:tc>
          <w:tcPr>
            <w:tcW w:w="1411" w:type="dxa"/>
            <w:vAlign w:val="center"/>
            <w:hideMark/>
          </w:tcPr>
          <w:p w14:paraId="290B3408"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29</w:t>
            </w:r>
          </w:p>
        </w:tc>
      </w:tr>
      <w:tr w:rsidR="00830366" w:rsidRPr="00830366" w14:paraId="62E48CF3" w14:textId="77777777" w:rsidTr="00131E4C">
        <w:trPr>
          <w:trHeight w:val="315"/>
        </w:trPr>
        <w:tc>
          <w:tcPr>
            <w:tcW w:w="1649" w:type="dxa"/>
            <w:vAlign w:val="center"/>
            <w:hideMark/>
          </w:tcPr>
          <w:p w14:paraId="4F896913"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Vicência</w:t>
            </w:r>
          </w:p>
        </w:tc>
        <w:tc>
          <w:tcPr>
            <w:tcW w:w="1329" w:type="dxa"/>
            <w:vAlign w:val="center"/>
            <w:hideMark/>
          </w:tcPr>
          <w:p w14:paraId="6590F09E"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32.772</w:t>
            </w:r>
          </w:p>
        </w:tc>
        <w:tc>
          <w:tcPr>
            <w:tcW w:w="1134" w:type="dxa"/>
            <w:vAlign w:val="center"/>
            <w:hideMark/>
          </w:tcPr>
          <w:p w14:paraId="046BBAC3"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340</w:t>
            </w:r>
          </w:p>
        </w:tc>
        <w:tc>
          <w:tcPr>
            <w:tcW w:w="1412" w:type="dxa"/>
            <w:vAlign w:val="center"/>
            <w:hideMark/>
          </w:tcPr>
          <w:p w14:paraId="33E88AC1"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103,75</w:t>
            </w:r>
          </w:p>
        </w:tc>
        <w:tc>
          <w:tcPr>
            <w:tcW w:w="1134" w:type="dxa"/>
            <w:vAlign w:val="center"/>
            <w:hideMark/>
          </w:tcPr>
          <w:p w14:paraId="7B1FE5A0"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308</w:t>
            </w:r>
          </w:p>
        </w:tc>
        <w:tc>
          <w:tcPr>
            <w:tcW w:w="992" w:type="dxa"/>
            <w:vAlign w:val="center"/>
            <w:hideMark/>
          </w:tcPr>
          <w:p w14:paraId="11B93153"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32</w:t>
            </w:r>
          </w:p>
        </w:tc>
        <w:tc>
          <w:tcPr>
            <w:tcW w:w="1411" w:type="dxa"/>
            <w:vAlign w:val="center"/>
            <w:hideMark/>
          </w:tcPr>
          <w:p w14:paraId="08A5FCEC"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26</w:t>
            </w:r>
          </w:p>
        </w:tc>
      </w:tr>
      <w:tr w:rsidR="00830366" w:rsidRPr="00830366" w14:paraId="0F7E74E0" w14:textId="77777777" w:rsidTr="00131E4C">
        <w:trPr>
          <w:trHeight w:val="315"/>
        </w:trPr>
        <w:tc>
          <w:tcPr>
            <w:tcW w:w="1649" w:type="dxa"/>
            <w:vAlign w:val="center"/>
            <w:hideMark/>
          </w:tcPr>
          <w:p w14:paraId="75002E5A"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Nazaré da Mata</w:t>
            </w:r>
          </w:p>
        </w:tc>
        <w:tc>
          <w:tcPr>
            <w:tcW w:w="1329" w:type="dxa"/>
            <w:vAlign w:val="center"/>
            <w:hideMark/>
          </w:tcPr>
          <w:p w14:paraId="22FF1800"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32.573</w:t>
            </w:r>
          </w:p>
        </w:tc>
        <w:tc>
          <w:tcPr>
            <w:tcW w:w="1134" w:type="dxa"/>
            <w:vAlign w:val="center"/>
            <w:hideMark/>
          </w:tcPr>
          <w:p w14:paraId="2F4881A8"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356</w:t>
            </w:r>
          </w:p>
        </w:tc>
        <w:tc>
          <w:tcPr>
            <w:tcW w:w="1412" w:type="dxa"/>
            <w:vAlign w:val="center"/>
            <w:hideMark/>
          </w:tcPr>
          <w:p w14:paraId="0BA2D2B7"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109,29</w:t>
            </w:r>
          </w:p>
        </w:tc>
        <w:tc>
          <w:tcPr>
            <w:tcW w:w="1134" w:type="dxa"/>
            <w:vAlign w:val="center"/>
            <w:hideMark/>
          </w:tcPr>
          <w:p w14:paraId="007A714E"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283</w:t>
            </w:r>
          </w:p>
        </w:tc>
        <w:tc>
          <w:tcPr>
            <w:tcW w:w="992" w:type="dxa"/>
            <w:vAlign w:val="center"/>
            <w:hideMark/>
          </w:tcPr>
          <w:p w14:paraId="74596100"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73</w:t>
            </w:r>
          </w:p>
        </w:tc>
        <w:tc>
          <w:tcPr>
            <w:tcW w:w="1411" w:type="dxa"/>
            <w:vAlign w:val="center"/>
            <w:hideMark/>
          </w:tcPr>
          <w:p w14:paraId="23EB2886"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60</w:t>
            </w:r>
          </w:p>
        </w:tc>
      </w:tr>
      <w:tr w:rsidR="00830366" w:rsidRPr="00830366" w14:paraId="0DF57DFA" w14:textId="77777777" w:rsidTr="00131E4C">
        <w:trPr>
          <w:trHeight w:val="315"/>
        </w:trPr>
        <w:tc>
          <w:tcPr>
            <w:tcW w:w="1649" w:type="dxa"/>
            <w:vAlign w:val="center"/>
            <w:hideMark/>
          </w:tcPr>
          <w:p w14:paraId="015660D6"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Passira</w:t>
            </w:r>
          </w:p>
        </w:tc>
        <w:tc>
          <w:tcPr>
            <w:tcW w:w="1329" w:type="dxa"/>
            <w:vAlign w:val="center"/>
            <w:hideMark/>
          </w:tcPr>
          <w:p w14:paraId="69CDB2B4"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28.894</w:t>
            </w:r>
          </w:p>
        </w:tc>
        <w:tc>
          <w:tcPr>
            <w:tcW w:w="1134" w:type="dxa"/>
            <w:vAlign w:val="center"/>
            <w:hideMark/>
          </w:tcPr>
          <w:p w14:paraId="134D8FBE"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785</w:t>
            </w:r>
          </w:p>
        </w:tc>
        <w:tc>
          <w:tcPr>
            <w:tcW w:w="1412" w:type="dxa"/>
            <w:vAlign w:val="center"/>
            <w:hideMark/>
          </w:tcPr>
          <w:p w14:paraId="21901DA1"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271,68</w:t>
            </w:r>
          </w:p>
        </w:tc>
        <w:tc>
          <w:tcPr>
            <w:tcW w:w="1134" w:type="dxa"/>
            <w:vAlign w:val="center"/>
            <w:hideMark/>
          </w:tcPr>
          <w:p w14:paraId="30CD6668"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714</w:t>
            </w:r>
          </w:p>
        </w:tc>
        <w:tc>
          <w:tcPr>
            <w:tcW w:w="992" w:type="dxa"/>
            <w:vAlign w:val="center"/>
            <w:hideMark/>
          </w:tcPr>
          <w:p w14:paraId="52DE711B"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71</w:t>
            </w:r>
          </w:p>
        </w:tc>
        <w:tc>
          <w:tcPr>
            <w:tcW w:w="1411" w:type="dxa"/>
            <w:vAlign w:val="center"/>
            <w:hideMark/>
          </w:tcPr>
          <w:p w14:paraId="3AA60408"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39</w:t>
            </w:r>
          </w:p>
        </w:tc>
      </w:tr>
      <w:tr w:rsidR="00830366" w:rsidRPr="00830366" w14:paraId="3EA44E6F" w14:textId="77777777" w:rsidTr="00131E4C">
        <w:trPr>
          <w:trHeight w:val="315"/>
        </w:trPr>
        <w:tc>
          <w:tcPr>
            <w:tcW w:w="1649" w:type="dxa"/>
            <w:vAlign w:val="center"/>
            <w:hideMark/>
          </w:tcPr>
          <w:p w14:paraId="1DEE95D9"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Orobó</w:t>
            </w:r>
          </w:p>
        </w:tc>
        <w:tc>
          <w:tcPr>
            <w:tcW w:w="1329" w:type="dxa"/>
            <w:vAlign w:val="center"/>
            <w:hideMark/>
          </w:tcPr>
          <w:p w14:paraId="64F757E2"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23.935</w:t>
            </w:r>
          </w:p>
        </w:tc>
        <w:tc>
          <w:tcPr>
            <w:tcW w:w="1134" w:type="dxa"/>
            <w:vAlign w:val="center"/>
            <w:hideMark/>
          </w:tcPr>
          <w:p w14:paraId="7FF35FD3"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415</w:t>
            </w:r>
          </w:p>
        </w:tc>
        <w:tc>
          <w:tcPr>
            <w:tcW w:w="1412" w:type="dxa"/>
            <w:vAlign w:val="center"/>
            <w:hideMark/>
          </w:tcPr>
          <w:p w14:paraId="36B022FB"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173,39</w:t>
            </w:r>
          </w:p>
        </w:tc>
        <w:tc>
          <w:tcPr>
            <w:tcW w:w="1134" w:type="dxa"/>
            <w:vAlign w:val="center"/>
            <w:hideMark/>
          </w:tcPr>
          <w:p w14:paraId="1E3ABE71"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402</w:t>
            </w:r>
          </w:p>
        </w:tc>
        <w:tc>
          <w:tcPr>
            <w:tcW w:w="992" w:type="dxa"/>
            <w:vAlign w:val="center"/>
            <w:hideMark/>
          </w:tcPr>
          <w:p w14:paraId="4EA8C4EC"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13</w:t>
            </w:r>
          </w:p>
        </w:tc>
        <w:tc>
          <w:tcPr>
            <w:tcW w:w="1411" w:type="dxa"/>
            <w:vAlign w:val="center"/>
            <w:hideMark/>
          </w:tcPr>
          <w:p w14:paraId="3B9783B3"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17</w:t>
            </w:r>
          </w:p>
        </w:tc>
      </w:tr>
      <w:tr w:rsidR="00830366" w:rsidRPr="00830366" w14:paraId="45F001E3" w14:textId="77777777" w:rsidTr="00131E4C">
        <w:trPr>
          <w:trHeight w:val="315"/>
        </w:trPr>
        <w:tc>
          <w:tcPr>
            <w:tcW w:w="1649" w:type="dxa"/>
            <w:vAlign w:val="center"/>
            <w:hideMark/>
          </w:tcPr>
          <w:p w14:paraId="4061BB16"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Feira Nova</w:t>
            </w:r>
          </w:p>
        </w:tc>
        <w:tc>
          <w:tcPr>
            <w:tcW w:w="1329" w:type="dxa"/>
            <w:vAlign w:val="center"/>
            <w:hideMark/>
          </w:tcPr>
          <w:p w14:paraId="00530EC4"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22.247</w:t>
            </w:r>
          </w:p>
        </w:tc>
        <w:tc>
          <w:tcPr>
            <w:tcW w:w="1134" w:type="dxa"/>
            <w:vAlign w:val="center"/>
            <w:hideMark/>
          </w:tcPr>
          <w:p w14:paraId="0D6A2B88"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661</w:t>
            </w:r>
          </w:p>
        </w:tc>
        <w:tc>
          <w:tcPr>
            <w:tcW w:w="1412" w:type="dxa"/>
            <w:vAlign w:val="center"/>
            <w:hideMark/>
          </w:tcPr>
          <w:p w14:paraId="3D14A7F8"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297,12</w:t>
            </w:r>
          </w:p>
        </w:tc>
        <w:tc>
          <w:tcPr>
            <w:tcW w:w="1134" w:type="dxa"/>
            <w:vAlign w:val="center"/>
            <w:hideMark/>
          </w:tcPr>
          <w:p w14:paraId="5C7CB9B4"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562</w:t>
            </w:r>
          </w:p>
        </w:tc>
        <w:tc>
          <w:tcPr>
            <w:tcW w:w="992" w:type="dxa"/>
            <w:vAlign w:val="center"/>
            <w:hideMark/>
          </w:tcPr>
          <w:p w14:paraId="37ED0DED"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99</w:t>
            </w:r>
          </w:p>
        </w:tc>
        <w:tc>
          <w:tcPr>
            <w:tcW w:w="1411" w:type="dxa"/>
            <w:vAlign w:val="center"/>
            <w:hideMark/>
          </w:tcPr>
          <w:p w14:paraId="1C3C0747"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33</w:t>
            </w:r>
          </w:p>
        </w:tc>
      </w:tr>
      <w:tr w:rsidR="00830366" w:rsidRPr="00830366" w14:paraId="7EF4F85F" w14:textId="77777777" w:rsidTr="00131E4C">
        <w:trPr>
          <w:trHeight w:val="315"/>
        </w:trPr>
        <w:tc>
          <w:tcPr>
            <w:tcW w:w="1649" w:type="dxa"/>
            <w:vAlign w:val="center"/>
            <w:hideMark/>
          </w:tcPr>
          <w:p w14:paraId="23854C2A"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Lagoa de Itaenga</w:t>
            </w:r>
          </w:p>
        </w:tc>
        <w:tc>
          <w:tcPr>
            <w:tcW w:w="1329" w:type="dxa"/>
            <w:vAlign w:val="center"/>
            <w:hideMark/>
          </w:tcPr>
          <w:p w14:paraId="4BC7B3E9"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21.460</w:t>
            </w:r>
          </w:p>
        </w:tc>
        <w:tc>
          <w:tcPr>
            <w:tcW w:w="1134" w:type="dxa"/>
            <w:vAlign w:val="center"/>
            <w:hideMark/>
          </w:tcPr>
          <w:p w14:paraId="474DC484"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335</w:t>
            </w:r>
          </w:p>
        </w:tc>
        <w:tc>
          <w:tcPr>
            <w:tcW w:w="1412" w:type="dxa"/>
            <w:vAlign w:val="center"/>
            <w:hideMark/>
          </w:tcPr>
          <w:p w14:paraId="0D78D1C0"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156,10</w:t>
            </w:r>
          </w:p>
        </w:tc>
        <w:tc>
          <w:tcPr>
            <w:tcW w:w="1134" w:type="dxa"/>
            <w:vAlign w:val="center"/>
            <w:hideMark/>
          </w:tcPr>
          <w:p w14:paraId="6F136566"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306</w:t>
            </w:r>
          </w:p>
        </w:tc>
        <w:tc>
          <w:tcPr>
            <w:tcW w:w="992" w:type="dxa"/>
            <w:vAlign w:val="center"/>
            <w:hideMark/>
          </w:tcPr>
          <w:p w14:paraId="5625F22A"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29</w:t>
            </w:r>
          </w:p>
        </w:tc>
        <w:tc>
          <w:tcPr>
            <w:tcW w:w="1411" w:type="dxa"/>
            <w:vAlign w:val="center"/>
            <w:hideMark/>
          </w:tcPr>
          <w:p w14:paraId="08C815B2"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20</w:t>
            </w:r>
          </w:p>
        </w:tc>
      </w:tr>
      <w:tr w:rsidR="00830366" w:rsidRPr="00830366" w14:paraId="193A95E0" w14:textId="77777777" w:rsidTr="00131E4C">
        <w:trPr>
          <w:trHeight w:val="315"/>
        </w:trPr>
        <w:tc>
          <w:tcPr>
            <w:tcW w:w="1649" w:type="dxa"/>
            <w:vAlign w:val="center"/>
            <w:hideMark/>
          </w:tcPr>
          <w:p w14:paraId="16E942E2"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Lagoa do Carro</w:t>
            </w:r>
          </w:p>
        </w:tc>
        <w:tc>
          <w:tcPr>
            <w:tcW w:w="1329" w:type="dxa"/>
            <w:vAlign w:val="center"/>
            <w:hideMark/>
          </w:tcPr>
          <w:p w14:paraId="0DB7A103"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18.252</w:t>
            </w:r>
          </w:p>
        </w:tc>
        <w:tc>
          <w:tcPr>
            <w:tcW w:w="1134" w:type="dxa"/>
            <w:vAlign w:val="center"/>
            <w:hideMark/>
          </w:tcPr>
          <w:p w14:paraId="58A89973"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218</w:t>
            </w:r>
          </w:p>
        </w:tc>
        <w:tc>
          <w:tcPr>
            <w:tcW w:w="1412" w:type="dxa"/>
            <w:vAlign w:val="center"/>
            <w:hideMark/>
          </w:tcPr>
          <w:p w14:paraId="5713B4CE"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119,44</w:t>
            </w:r>
          </w:p>
        </w:tc>
        <w:tc>
          <w:tcPr>
            <w:tcW w:w="1134" w:type="dxa"/>
            <w:vAlign w:val="center"/>
            <w:hideMark/>
          </w:tcPr>
          <w:p w14:paraId="2A0C2F7C"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162</w:t>
            </w:r>
          </w:p>
        </w:tc>
        <w:tc>
          <w:tcPr>
            <w:tcW w:w="992" w:type="dxa"/>
            <w:vAlign w:val="center"/>
            <w:hideMark/>
          </w:tcPr>
          <w:p w14:paraId="30866A0F"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56</w:t>
            </w:r>
          </w:p>
        </w:tc>
        <w:tc>
          <w:tcPr>
            <w:tcW w:w="1411" w:type="dxa"/>
            <w:vAlign w:val="center"/>
            <w:hideMark/>
          </w:tcPr>
          <w:p w14:paraId="2F9F9C43"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20</w:t>
            </w:r>
          </w:p>
        </w:tc>
      </w:tr>
      <w:tr w:rsidR="00830366" w:rsidRPr="00830366" w14:paraId="6B7EBCE5" w14:textId="77777777" w:rsidTr="00131E4C">
        <w:trPr>
          <w:trHeight w:val="315"/>
        </w:trPr>
        <w:tc>
          <w:tcPr>
            <w:tcW w:w="1649" w:type="dxa"/>
            <w:vAlign w:val="center"/>
            <w:hideMark/>
          </w:tcPr>
          <w:p w14:paraId="77947C8D"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Machados</w:t>
            </w:r>
          </w:p>
        </w:tc>
        <w:tc>
          <w:tcPr>
            <w:tcW w:w="1329" w:type="dxa"/>
            <w:vAlign w:val="center"/>
            <w:hideMark/>
          </w:tcPr>
          <w:p w14:paraId="167B26AF"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16.321</w:t>
            </w:r>
          </w:p>
        </w:tc>
        <w:tc>
          <w:tcPr>
            <w:tcW w:w="1134" w:type="dxa"/>
            <w:vAlign w:val="center"/>
            <w:hideMark/>
          </w:tcPr>
          <w:p w14:paraId="0D87CBFD"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268</w:t>
            </w:r>
          </w:p>
        </w:tc>
        <w:tc>
          <w:tcPr>
            <w:tcW w:w="1412" w:type="dxa"/>
            <w:vAlign w:val="center"/>
            <w:hideMark/>
          </w:tcPr>
          <w:p w14:paraId="2DA9562B"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164,21</w:t>
            </w:r>
          </w:p>
        </w:tc>
        <w:tc>
          <w:tcPr>
            <w:tcW w:w="1134" w:type="dxa"/>
            <w:vAlign w:val="center"/>
            <w:hideMark/>
          </w:tcPr>
          <w:p w14:paraId="545B7E5F"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251</w:t>
            </w:r>
          </w:p>
        </w:tc>
        <w:tc>
          <w:tcPr>
            <w:tcW w:w="992" w:type="dxa"/>
            <w:vAlign w:val="center"/>
            <w:hideMark/>
          </w:tcPr>
          <w:p w14:paraId="550BD8AE"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17</w:t>
            </w:r>
          </w:p>
        </w:tc>
        <w:tc>
          <w:tcPr>
            <w:tcW w:w="1411" w:type="dxa"/>
            <w:vAlign w:val="center"/>
            <w:hideMark/>
          </w:tcPr>
          <w:p w14:paraId="428460B4"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11</w:t>
            </w:r>
          </w:p>
        </w:tc>
      </w:tr>
      <w:tr w:rsidR="00830366" w:rsidRPr="00830366" w14:paraId="6EC11382" w14:textId="77777777" w:rsidTr="00131E4C">
        <w:trPr>
          <w:trHeight w:val="315"/>
        </w:trPr>
        <w:tc>
          <w:tcPr>
            <w:tcW w:w="1649" w:type="dxa"/>
            <w:vAlign w:val="center"/>
            <w:hideMark/>
          </w:tcPr>
          <w:p w14:paraId="78217F6B"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Casinhas</w:t>
            </w:r>
          </w:p>
        </w:tc>
        <w:tc>
          <w:tcPr>
            <w:tcW w:w="1329" w:type="dxa"/>
            <w:vAlign w:val="center"/>
            <w:hideMark/>
          </w:tcPr>
          <w:p w14:paraId="3822312B"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14.368</w:t>
            </w:r>
          </w:p>
        </w:tc>
        <w:tc>
          <w:tcPr>
            <w:tcW w:w="1134" w:type="dxa"/>
            <w:vAlign w:val="center"/>
            <w:hideMark/>
          </w:tcPr>
          <w:p w14:paraId="12C51DDC"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137</w:t>
            </w:r>
          </w:p>
        </w:tc>
        <w:tc>
          <w:tcPr>
            <w:tcW w:w="1412" w:type="dxa"/>
            <w:vAlign w:val="center"/>
            <w:hideMark/>
          </w:tcPr>
          <w:p w14:paraId="2F172F3B"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95,35</w:t>
            </w:r>
          </w:p>
        </w:tc>
        <w:tc>
          <w:tcPr>
            <w:tcW w:w="1134" w:type="dxa"/>
            <w:vAlign w:val="center"/>
            <w:hideMark/>
          </w:tcPr>
          <w:p w14:paraId="277BA7A7"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115</w:t>
            </w:r>
          </w:p>
        </w:tc>
        <w:tc>
          <w:tcPr>
            <w:tcW w:w="992" w:type="dxa"/>
            <w:vAlign w:val="center"/>
            <w:hideMark/>
          </w:tcPr>
          <w:p w14:paraId="4DDB7481"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22</w:t>
            </w:r>
          </w:p>
        </w:tc>
        <w:tc>
          <w:tcPr>
            <w:tcW w:w="1411" w:type="dxa"/>
            <w:vAlign w:val="center"/>
            <w:hideMark/>
          </w:tcPr>
          <w:p w14:paraId="77115399"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8</w:t>
            </w:r>
          </w:p>
        </w:tc>
      </w:tr>
      <w:tr w:rsidR="00830366" w:rsidRPr="00830366" w14:paraId="4687122B" w14:textId="77777777" w:rsidTr="00131E4C">
        <w:trPr>
          <w:trHeight w:val="315"/>
        </w:trPr>
        <w:tc>
          <w:tcPr>
            <w:tcW w:w="1649" w:type="dxa"/>
            <w:vAlign w:val="center"/>
            <w:hideMark/>
          </w:tcPr>
          <w:p w14:paraId="0016570B"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Tracunhaém</w:t>
            </w:r>
          </w:p>
        </w:tc>
        <w:tc>
          <w:tcPr>
            <w:tcW w:w="1329" w:type="dxa"/>
            <w:vAlign w:val="center"/>
            <w:hideMark/>
          </w:tcPr>
          <w:p w14:paraId="7415FB5D"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13.813</w:t>
            </w:r>
          </w:p>
        </w:tc>
        <w:tc>
          <w:tcPr>
            <w:tcW w:w="1134" w:type="dxa"/>
            <w:vAlign w:val="center"/>
            <w:hideMark/>
          </w:tcPr>
          <w:p w14:paraId="0A590BBC"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69</w:t>
            </w:r>
          </w:p>
        </w:tc>
        <w:tc>
          <w:tcPr>
            <w:tcW w:w="1412" w:type="dxa"/>
            <w:vAlign w:val="center"/>
            <w:hideMark/>
          </w:tcPr>
          <w:p w14:paraId="1523F09C"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49,95</w:t>
            </w:r>
          </w:p>
        </w:tc>
        <w:tc>
          <w:tcPr>
            <w:tcW w:w="1134" w:type="dxa"/>
            <w:vAlign w:val="center"/>
            <w:hideMark/>
          </w:tcPr>
          <w:p w14:paraId="1ED244D3"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41</w:t>
            </w:r>
          </w:p>
        </w:tc>
        <w:tc>
          <w:tcPr>
            <w:tcW w:w="992" w:type="dxa"/>
            <w:vAlign w:val="center"/>
            <w:hideMark/>
          </w:tcPr>
          <w:p w14:paraId="03A71651"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28</w:t>
            </w:r>
          </w:p>
        </w:tc>
        <w:tc>
          <w:tcPr>
            <w:tcW w:w="1411" w:type="dxa"/>
            <w:vAlign w:val="center"/>
            <w:hideMark/>
          </w:tcPr>
          <w:p w14:paraId="3C0FD5BA"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19</w:t>
            </w:r>
          </w:p>
        </w:tc>
      </w:tr>
      <w:tr w:rsidR="00830366" w:rsidRPr="00830366" w14:paraId="34E13AB3" w14:textId="77777777" w:rsidTr="00131E4C">
        <w:trPr>
          <w:trHeight w:val="315"/>
        </w:trPr>
        <w:tc>
          <w:tcPr>
            <w:tcW w:w="1649" w:type="dxa"/>
            <w:vAlign w:val="center"/>
            <w:hideMark/>
          </w:tcPr>
          <w:p w14:paraId="46D0CE0B"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Buenos Aires</w:t>
            </w:r>
          </w:p>
        </w:tc>
        <w:tc>
          <w:tcPr>
            <w:tcW w:w="1329" w:type="dxa"/>
            <w:vAlign w:val="center"/>
            <w:hideMark/>
          </w:tcPr>
          <w:p w14:paraId="537D4E57"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13.190</w:t>
            </w:r>
          </w:p>
        </w:tc>
        <w:tc>
          <w:tcPr>
            <w:tcW w:w="1134" w:type="dxa"/>
            <w:vAlign w:val="center"/>
            <w:hideMark/>
          </w:tcPr>
          <w:p w14:paraId="0933515A"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77</w:t>
            </w:r>
          </w:p>
        </w:tc>
        <w:tc>
          <w:tcPr>
            <w:tcW w:w="1412" w:type="dxa"/>
            <w:vAlign w:val="center"/>
            <w:hideMark/>
          </w:tcPr>
          <w:p w14:paraId="10C492D6"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58,38</w:t>
            </w:r>
          </w:p>
        </w:tc>
        <w:tc>
          <w:tcPr>
            <w:tcW w:w="1134" w:type="dxa"/>
            <w:vAlign w:val="center"/>
            <w:hideMark/>
          </w:tcPr>
          <w:p w14:paraId="6041C480"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50</w:t>
            </w:r>
          </w:p>
        </w:tc>
        <w:tc>
          <w:tcPr>
            <w:tcW w:w="992" w:type="dxa"/>
            <w:vAlign w:val="center"/>
            <w:hideMark/>
          </w:tcPr>
          <w:p w14:paraId="561C5B82"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27</w:t>
            </w:r>
          </w:p>
        </w:tc>
        <w:tc>
          <w:tcPr>
            <w:tcW w:w="1411" w:type="dxa"/>
            <w:vAlign w:val="center"/>
            <w:hideMark/>
          </w:tcPr>
          <w:p w14:paraId="18EF717B"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17</w:t>
            </w:r>
          </w:p>
        </w:tc>
      </w:tr>
      <w:tr w:rsidR="00830366" w:rsidRPr="00830366" w14:paraId="40D8F0D0" w14:textId="77777777" w:rsidTr="00131E4C">
        <w:trPr>
          <w:trHeight w:val="315"/>
        </w:trPr>
        <w:tc>
          <w:tcPr>
            <w:tcW w:w="1649" w:type="dxa"/>
            <w:vAlign w:val="center"/>
            <w:hideMark/>
          </w:tcPr>
          <w:p w14:paraId="3F95B5A7"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Salgadinho</w:t>
            </w:r>
          </w:p>
        </w:tc>
        <w:tc>
          <w:tcPr>
            <w:tcW w:w="1329" w:type="dxa"/>
            <w:vAlign w:val="center"/>
            <w:hideMark/>
          </w:tcPr>
          <w:p w14:paraId="6D668C3A"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11.068</w:t>
            </w:r>
          </w:p>
        </w:tc>
        <w:tc>
          <w:tcPr>
            <w:tcW w:w="1134" w:type="dxa"/>
            <w:vAlign w:val="center"/>
            <w:hideMark/>
          </w:tcPr>
          <w:p w14:paraId="121E6EA1"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118</w:t>
            </w:r>
          </w:p>
        </w:tc>
        <w:tc>
          <w:tcPr>
            <w:tcW w:w="1412" w:type="dxa"/>
            <w:vAlign w:val="center"/>
            <w:hideMark/>
          </w:tcPr>
          <w:p w14:paraId="3486DD26"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106,61</w:t>
            </w:r>
          </w:p>
        </w:tc>
        <w:tc>
          <w:tcPr>
            <w:tcW w:w="1134" w:type="dxa"/>
            <w:vAlign w:val="center"/>
            <w:hideMark/>
          </w:tcPr>
          <w:p w14:paraId="34DEB94C"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113</w:t>
            </w:r>
          </w:p>
        </w:tc>
        <w:tc>
          <w:tcPr>
            <w:tcW w:w="992" w:type="dxa"/>
            <w:vAlign w:val="center"/>
            <w:hideMark/>
          </w:tcPr>
          <w:p w14:paraId="5F775ED1"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5</w:t>
            </w:r>
          </w:p>
        </w:tc>
        <w:tc>
          <w:tcPr>
            <w:tcW w:w="1411" w:type="dxa"/>
            <w:vAlign w:val="center"/>
            <w:hideMark/>
          </w:tcPr>
          <w:p w14:paraId="017D5956"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3</w:t>
            </w:r>
          </w:p>
        </w:tc>
      </w:tr>
      <w:tr w:rsidR="00830366" w:rsidRPr="00830366" w14:paraId="0066251B" w14:textId="77777777" w:rsidTr="00131E4C">
        <w:trPr>
          <w:trHeight w:val="315"/>
        </w:trPr>
        <w:tc>
          <w:tcPr>
            <w:tcW w:w="1649" w:type="dxa"/>
            <w:vAlign w:val="center"/>
            <w:hideMark/>
          </w:tcPr>
          <w:p w14:paraId="5D9B3AB9"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Cumaru</w:t>
            </w:r>
          </w:p>
        </w:tc>
        <w:tc>
          <w:tcPr>
            <w:tcW w:w="1329" w:type="dxa"/>
            <w:vAlign w:val="center"/>
            <w:hideMark/>
          </w:tcPr>
          <w:p w14:paraId="2728A460"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10.192</w:t>
            </w:r>
          </w:p>
        </w:tc>
        <w:tc>
          <w:tcPr>
            <w:tcW w:w="1134" w:type="dxa"/>
            <w:vAlign w:val="center"/>
            <w:hideMark/>
          </w:tcPr>
          <w:p w14:paraId="5D36B032"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222</w:t>
            </w:r>
          </w:p>
        </w:tc>
        <w:tc>
          <w:tcPr>
            <w:tcW w:w="1412" w:type="dxa"/>
            <w:vAlign w:val="center"/>
            <w:hideMark/>
          </w:tcPr>
          <w:p w14:paraId="16124648"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217,82</w:t>
            </w:r>
          </w:p>
        </w:tc>
        <w:tc>
          <w:tcPr>
            <w:tcW w:w="1134" w:type="dxa"/>
            <w:vAlign w:val="center"/>
            <w:hideMark/>
          </w:tcPr>
          <w:p w14:paraId="561F0302"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204</w:t>
            </w:r>
          </w:p>
        </w:tc>
        <w:tc>
          <w:tcPr>
            <w:tcW w:w="992" w:type="dxa"/>
            <w:vAlign w:val="center"/>
            <w:hideMark/>
          </w:tcPr>
          <w:p w14:paraId="7EC34F2C"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18</w:t>
            </w:r>
          </w:p>
        </w:tc>
        <w:tc>
          <w:tcPr>
            <w:tcW w:w="1411" w:type="dxa"/>
            <w:vAlign w:val="center"/>
            <w:hideMark/>
          </w:tcPr>
          <w:p w14:paraId="25C136F5"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13</w:t>
            </w:r>
          </w:p>
        </w:tc>
      </w:tr>
      <w:tr w:rsidR="00830366" w:rsidRPr="00830366" w14:paraId="4471F696" w14:textId="77777777" w:rsidTr="00131E4C">
        <w:trPr>
          <w:trHeight w:val="315"/>
        </w:trPr>
        <w:tc>
          <w:tcPr>
            <w:tcW w:w="1649" w:type="dxa"/>
            <w:vAlign w:val="center"/>
            <w:hideMark/>
          </w:tcPr>
          <w:p w14:paraId="69AA36F3"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 xml:space="preserve">Vertente do </w:t>
            </w:r>
            <w:proofErr w:type="spellStart"/>
            <w:r w:rsidRPr="00830366">
              <w:rPr>
                <w:rFonts w:ascii="Arial" w:eastAsia="Times New Roman" w:hAnsi="Arial" w:cs="Arial"/>
              </w:rPr>
              <w:t>Lério</w:t>
            </w:r>
            <w:proofErr w:type="spellEnd"/>
          </w:p>
        </w:tc>
        <w:tc>
          <w:tcPr>
            <w:tcW w:w="1329" w:type="dxa"/>
            <w:vAlign w:val="center"/>
            <w:hideMark/>
          </w:tcPr>
          <w:p w14:paraId="420B06AF"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7.571</w:t>
            </w:r>
          </w:p>
        </w:tc>
        <w:tc>
          <w:tcPr>
            <w:tcW w:w="1134" w:type="dxa"/>
            <w:vAlign w:val="center"/>
            <w:hideMark/>
          </w:tcPr>
          <w:p w14:paraId="3C0C39D9"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193</w:t>
            </w:r>
          </w:p>
        </w:tc>
        <w:tc>
          <w:tcPr>
            <w:tcW w:w="1412" w:type="dxa"/>
            <w:vAlign w:val="center"/>
            <w:hideMark/>
          </w:tcPr>
          <w:p w14:paraId="3C13FE3E"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254,92</w:t>
            </w:r>
          </w:p>
        </w:tc>
        <w:tc>
          <w:tcPr>
            <w:tcW w:w="1134" w:type="dxa"/>
            <w:vAlign w:val="center"/>
            <w:hideMark/>
          </w:tcPr>
          <w:p w14:paraId="660D6424"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107</w:t>
            </w:r>
          </w:p>
        </w:tc>
        <w:tc>
          <w:tcPr>
            <w:tcW w:w="992" w:type="dxa"/>
            <w:vAlign w:val="center"/>
            <w:hideMark/>
          </w:tcPr>
          <w:p w14:paraId="2AC7AE31"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5</w:t>
            </w:r>
          </w:p>
        </w:tc>
        <w:tc>
          <w:tcPr>
            <w:tcW w:w="1411" w:type="dxa"/>
            <w:vAlign w:val="center"/>
            <w:hideMark/>
          </w:tcPr>
          <w:p w14:paraId="497263F8"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2</w:t>
            </w:r>
          </w:p>
        </w:tc>
      </w:tr>
      <w:tr w:rsidR="00830366" w:rsidRPr="00830366" w14:paraId="67BCB4F6" w14:textId="77777777" w:rsidTr="00131E4C">
        <w:trPr>
          <w:trHeight w:val="300"/>
        </w:trPr>
        <w:tc>
          <w:tcPr>
            <w:tcW w:w="1649" w:type="dxa"/>
            <w:shd w:val="clear" w:color="auto" w:fill="D9D9D9" w:themeFill="background1" w:themeFillShade="D9"/>
            <w:vAlign w:val="center"/>
            <w:hideMark/>
          </w:tcPr>
          <w:p w14:paraId="630DBBFF"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II GERES-PE</w:t>
            </w:r>
          </w:p>
        </w:tc>
        <w:tc>
          <w:tcPr>
            <w:tcW w:w="1329" w:type="dxa"/>
            <w:shd w:val="clear" w:color="auto" w:fill="D9D9D9" w:themeFill="background1" w:themeFillShade="D9"/>
            <w:noWrap/>
            <w:vAlign w:val="center"/>
            <w:hideMark/>
          </w:tcPr>
          <w:p w14:paraId="20F207DF"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603.140</w:t>
            </w:r>
          </w:p>
        </w:tc>
        <w:tc>
          <w:tcPr>
            <w:tcW w:w="1134" w:type="dxa"/>
            <w:shd w:val="clear" w:color="auto" w:fill="D9D9D9" w:themeFill="background1" w:themeFillShade="D9"/>
            <w:noWrap/>
            <w:vAlign w:val="center"/>
            <w:hideMark/>
          </w:tcPr>
          <w:p w14:paraId="0024AE83"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10528</w:t>
            </w:r>
          </w:p>
        </w:tc>
        <w:tc>
          <w:tcPr>
            <w:tcW w:w="1412" w:type="dxa"/>
            <w:shd w:val="clear" w:color="auto" w:fill="D9D9D9" w:themeFill="background1" w:themeFillShade="D9"/>
            <w:noWrap/>
            <w:vAlign w:val="center"/>
            <w:hideMark/>
          </w:tcPr>
          <w:p w14:paraId="1A47896B"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174,55</w:t>
            </w:r>
          </w:p>
        </w:tc>
        <w:tc>
          <w:tcPr>
            <w:tcW w:w="1134" w:type="dxa"/>
            <w:shd w:val="clear" w:color="auto" w:fill="D9D9D9" w:themeFill="background1" w:themeFillShade="D9"/>
            <w:noWrap/>
            <w:vAlign w:val="center"/>
            <w:hideMark/>
          </w:tcPr>
          <w:p w14:paraId="456F9FB2"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9237</w:t>
            </w:r>
          </w:p>
        </w:tc>
        <w:tc>
          <w:tcPr>
            <w:tcW w:w="992" w:type="dxa"/>
            <w:shd w:val="clear" w:color="auto" w:fill="D9D9D9" w:themeFill="background1" w:themeFillShade="D9"/>
            <w:noWrap/>
            <w:vAlign w:val="center"/>
            <w:hideMark/>
          </w:tcPr>
          <w:p w14:paraId="664E3EFE"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1210</w:t>
            </w:r>
          </w:p>
        </w:tc>
        <w:tc>
          <w:tcPr>
            <w:tcW w:w="1411" w:type="dxa"/>
            <w:shd w:val="clear" w:color="auto" w:fill="D9D9D9" w:themeFill="background1" w:themeFillShade="D9"/>
            <w:noWrap/>
            <w:vAlign w:val="center"/>
            <w:hideMark/>
          </w:tcPr>
          <w:p w14:paraId="62D385B1" w14:textId="77777777" w:rsidR="00830366" w:rsidRPr="00830366" w:rsidRDefault="00830366" w:rsidP="00131E4C">
            <w:pPr>
              <w:jc w:val="center"/>
              <w:rPr>
                <w:rFonts w:ascii="Arial" w:eastAsia="Times New Roman" w:hAnsi="Arial" w:cs="Arial"/>
              </w:rPr>
            </w:pPr>
            <w:r w:rsidRPr="00830366">
              <w:rPr>
                <w:rFonts w:ascii="Arial" w:eastAsia="Times New Roman" w:hAnsi="Arial" w:cs="Arial"/>
              </w:rPr>
              <w:t>674</w:t>
            </w:r>
          </w:p>
        </w:tc>
      </w:tr>
    </w:tbl>
    <w:p w14:paraId="4908AB87" w14:textId="77777777" w:rsidR="00131E4C" w:rsidRDefault="00281872" w:rsidP="00281872">
      <w:pPr>
        <w:spacing w:after="0" w:line="240" w:lineRule="auto"/>
        <w:jc w:val="center"/>
        <w:rPr>
          <w:rFonts w:ascii="Arial" w:eastAsia="Times New Roman" w:hAnsi="Arial" w:cs="Arial"/>
          <w:sz w:val="20"/>
          <w:szCs w:val="20"/>
        </w:rPr>
      </w:pPr>
      <w:r w:rsidRPr="00215E36">
        <w:rPr>
          <w:rFonts w:ascii="Arial" w:eastAsia="Times New Roman" w:hAnsi="Arial" w:cs="Arial"/>
          <w:sz w:val="20"/>
          <w:szCs w:val="20"/>
        </w:rPr>
        <w:t xml:space="preserve">Fonte: PERNAMBUCO, 2021 (Informe Epidemiológico </w:t>
      </w:r>
      <w:r w:rsidR="00830366">
        <w:rPr>
          <w:rFonts w:ascii="Arial" w:eastAsia="Times New Roman" w:hAnsi="Arial" w:cs="Arial"/>
          <w:sz w:val="20"/>
          <w:szCs w:val="20"/>
        </w:rPr>
        <w:t xml:space="preserve">31/2021; </w:t>
      </w:r>
      <w:r w:rsidRPr="00215E36">
        <w:rPr>
          <w:rFonts w:ascii="Arial" w:eastAsia="Times New Roman" w:hAnsi="Arial" w:cs="Arial"/>
          <w:sz w:val="20"/>
          <w:szCs w:val="20"/>
        </w:rPr>
        <w:t>105/2021)</w:t>
      </w:r>
      <w:r w:rsidR="00830366">
        <w:rPr>
          <w:rFonts w:ascii="Arial" w:eastAsia="Times New Roman" w:hAnsi="Arial" w:cs="Arial"/>
          <w:sz w:val="20"/>
          <w:szCs w:val="20"/>
        </w:rPr>
        <w:t xml:space="preserve"> </w:t>
      </w:r>
    </w:p>
    <w:p w14:paraId="10244217" w14:textId="719DAD27" w:rsidR="00281872" w:rsidRPr="00215E36" w:rsidRDefault="00830366" w:rsidP="00281872">
      <w:pPr>
        <w:spacing w:after="0" w:line="240" w:lineRule="auto"/>
        <w:jc w:val="center"/>
        <w:rPr>
          <w:rFonts w:ascii="Arial" w:eastAsia="Times New Roman" w:hAnsi="Arial" w:cs="Arial"/>
          <w:sz w:val="20"/>
          <w:szCs w:val="20"/>
        </w:rPr>
      </w:pPr>
      <w:r>
        <w:rPr>
          <w:rFonts w:ascii="Arial" w:eastAsia="Times New Roman" w:hAnsi="Arial" w:cs="Arial"/>
          <w:sz w:val="20"/>
          <w:szCs w:val="20"/>
        </w:rPr>
        <w:t>*Informação divulgada nos Boletins Epidemiológicos da SES-PE a partir de abril de 2021.</w:t>
      </w:r>
    </w:p>
    <w:p w14:paraId="67280405" w14:textId="77777777" w:rsidR="00131E4C" w:rsidRDefault="00131E4C" w:rsidP="00281872">
      <w:pPr>
        <w:spacing w:after="0" w:line="240" w:lineRule="auto"/>
        <w:ind w:firstLine="1134"/>
        <w:jc w:val="both"/>
        <w:rPr>
          <w:rFonts w:ascii="Arial" w:eastAsia="Times New Roman" w:hAnsi="Arial" w:cs="Arial"/>
          <w:i/>
          <w:iCs/>
          <w:color w:val="FF0000"/>
        </w:rPr>
      </w:pPr>
    </w:p>
    <w:p w14:paraId="042D2664" w14:textId="510F5CDD" w:rsidR="00281872" w:rsidRDefault="008109A4" w:rsidP="008109A4">
      <w:pPr>
        <w:spacing w:after="0" w:line="240" w:lineRule="auto"/>
        <w:ind w:firstLine="1134"/>
        <w:jc w:val="both"/>
        <w:rPr>
          <w:rFonts w:ascii="Arial" w:eastAsia="Times New Roman" w:hAnsi="Arial" w:cs="Arial"/>
        </w:rPr>
      </w:pPr>
      <w:r>
        <w:rPr>
          <w:rFonts w:ascii="Arial" w:eastAsia="Times New Roman" w:hAnsi="Arial" w:cs="Arial"/>
        </w:rPr>
        <w:t xml:space="preserve">O número absoluto de casos de COVID-19 é </w:t>
      </w:r>
      <w:r w:rsidR="007F40D8">
        <w:rPr>
          <w:rFonts w:ascii="Arial" w:eastAsia="Times New Roman" w:hAnsi="Arial" w:cs="Arial"/>
        </w:rPr>
        <w:t xml:space="preserve">proporcionalmente </w:t>
      </w:r>
      <w:r>
        <w:rPr>
          <w:rFonts w:ascii="Arial" w:eastAsia="Times New Roman" w:hAnsi="Arial" w:cs="Arial"/>
        </w:rPr>
        <w:t xml:space="preserve">maior nos municípios que apresentam </w:t>
      </w:r>
      <w:r w:rsidR="007F40D8">
        <w:rPr>
          <w:rFonts w:ascii="Arial" w:eastAsia="Times New Roman" w:hAnsi="Arial" w:cs="Arial"/>
        </w:rPr>
        <w:t>elevada</w:t>
      </w:r>
      <w:r>
        <w:rPr>
          <w:rFonts w:ascii="Arial" w:eastAsia="Times New Roman" w:hAnsi="Arial" w:cs="Arial"/>
        </w:rPr>
        <w:t xml:space="preserve"> população absoluta. Nos municípios com mais de 50.000 habitantes ocorreram mais de 1000 casos confirmados, </w:t>
      </w:r>
      <w:r w:rsidR="0027736B">
        <w:rPr>
          <w:rFonts w:ascii="Arial" w:eastAsia="Times New Roman" w:hAnsi="Arial" w:cs="Arial"/>
        </w:rPr>
        <w:t>os</w:t>
      </w:r>
      <w:r>
        <w:rPr>
          <w:rFonts w:ascii="Arial" w:eastAsia="Times New Roman" w:hAnsi="Arial" w:cs="Arial"/>
        </w:rPr>
        <w:t xml:space="preserve"> que possuem entre 20.000 e 50.000 habitantes o número de casos absolutos variou entre 300 a 1000, enquanto os municípios com população menor que 20.000 habitantes registraram menos de 300 casos em média, durante o período do início da pandemia até janeiro de 2021. </w:t>
      </w:r>
      <w:r w:rsidR="00355673">
        <w:rPr>
          <w:rFonts w:ascii="Arial" w:eastAsia="Times New Roman" w:hAnsi="Arial" w:cs="Arial"/>
        </w:rPr>
        <w:t xml:space="preserve">A letalidade que a doença provocou </w:t>
      </w:r>
      <w:r w:rsidR="00D40F09">
        <w:rPr>
          <w:rFonts w:ascii="Arial" w:eastAsia="Times New Roman" w:hAnsi="Arial" w:cs="Arial"/>
        </w:rPr>
        <w:t>na maioria dos</w:t>
      </w:r>
      <w:r w:rsidR="00355673">
        <w:rPr>
          <w:rFonts w:ascii="Arial" w:eastAsia="Times New Roman" w:hAnsi="Arial" w:cs="Arial"/>
        </w:rPr>
        <w:t xml:space="preserve"> municípios em foco</w:t>
      </w:r>
      <w:r w:rsidR="00D40F09">
        <w:rPr>
          <w:rFonts w:ascii="Arial" w:eastAsia="Times New Roman" w:hAnsi="Arial" w:cs="Arial"/>
        </w:rPr>
        <w:t xml:space="preserve"> indica a necessidade de expansão da oferta de serviços especializados, que sejam capazes de atender as demandas dos usuários num curto espaço de tempo, já que a COVID-19 requer tratamento emergencial com um alto nível de </w:t>
      </w:r>
      <w:r w:rsidR="00D40F09">
        <w:rPr>
          <w:rFonts w:ascii="Arial" w:eastAsia="Times New Roman" w:hAnsi="Arial" w:cs="Arial"/>
        </w:rPr>
        <w:lastRenderedPageBreak/>
        <w:t>complexidade.</w:t>
      </w:r>
      <w:r w:rsidR="00355673">
        <w:rPr>
          <w:rFonts w:ascii="Arial" w:eastAsia="Times New Roman" w:hAnsi="Arial" w:cs="Arial"/>
        </w:rPr>
        <w:t xml:space="preserve"> </w:t>
      </w:r>
      <w:r w:rsidR="00D40F09">
        <w:rPr>
          <w:rFonts w:ascii="Arial" w:eastAsia="Times New Roman" w:hAnsi="Arial" w:cs="Arial"/>
        </w:rPr>
        <w:t>A ausência de infraestrutura hospitalar capaz de tratar os casos graves da doença nos municípios d</w:t>
      </w:r>
      <w:r w:rsidR="00252319">
        <w:rPr>
          <w:rFonts w:ascii="Arial" w:eastAsia="Times New Roman" w:hAnsi="Arial" w:cs="Arial"/>
        </w:rPr>
        <w:t>a II GERES-PE</w:t>
      </w:r>
      <w:r w:rsidR="00281872">
        <w:rPr>
          <w:rFonts w:ascii="Arial" w:eastAsia="Times New Roman" w:hAnsi="Arial" w:cs="Arial"/>
        </w:rPr>
        <w:t xml:space="preserve"> impulsionou a </w:t>
      </w:r>
      <w:r w:rsidR="00281872" w:rsidRPr="001E1753">
        <w:rPr>
          <w:rFonts w:ascii="Arial" w:eastAsia="Times New Roman" w:hAnsi="Arial" w:cs="Arial"/>
        </w:rPr>
        <w:t>demanda</w:t>
      </w:r>
      <w:r w:rsidR="00281872">
        <w:rPr>
          <w:rFonts w:ascii="Arial" w:eastAsia="Times New Roman" w:hAnsi="Arial" w:cs="Arial"/>
        </w:rPr>
        <w:t xml:space="preserve"> por</w:t>
      </w:r>
      <w:r w:rsidR="00281872" w:rsidRPr="001E1753">
        <w:rPr>
          <w:rFonts w:ascii="Arial" w:eastAsia="Times New Roman" w:hAnsi="Arial" w:cs="Arial"/>
        </w:rPr>
        <w:t xml:space="preserve"> serviços especializados que requerem internação em UTI ou enfermarias </w:t>
      </w:r>
      <w:r w:rsidR="00281872">
        <w:rPr>
          <w:rFonts w:ascii="Arial" w:eastAsia="Times New Roman" w:hAnsi="Arial" w:cs="Arial"/>
        </w:rPr>
        <w:t xml:space="preserve">específicas para </w:t>
      </w:r>
      <w:r w:rsidR="00281872" w:rsidRPr="001E1753">
        <w:rPr>
          <w:rFonts w:ascii="Arial" w:eastAsia="Times New Roman" w:hAnsi="Arial" w:cs="Arial"/>
        </w:rPr>
        <w:t>o tratamento dos sintomas da doença provocada pelo novo coronavírus (Figura 4).</w:t>
      </w:r>
    </w:p>
    <w:p w14:paraId="53268778" w14:textId="77777777" w:rsidR="00281872" w:rsidRPr="001E1753" w:rsidRDefault="00281872" w:rsidP="00281872">
      <w:pPr>
        <w:spacing w:after="0" w:line="240" w:lineRule="auto"/>
        <w:jc w:val="both"/>
        <w:rPr>
          <w:rFonts w:ascii="Arial" w:eastAsia="Times New Roman" w:hAnsi="Arial" w:cs="Arial"/>
        </w:rPr>
      </w:pPr>
    </w:p>
    <w:p w14:paraId="0827E8D4" w14:textId="0B908288" w:rsidR="00281872" w:rsidRPr="00DD7591" w:rsidRDefault="00281872" w:rsidP="00281872">
      <w:pPr>
        <w:spacing w:after="0" w:line="240" w:lineRule="auto"/>
        <w:jc w:val="center"/>
        <w:rPr>
          <w:rFonts w:ascii="Arial" w:eastAsia="Times New Roman" w:hAnsi="Arial" w:cs="Arial"/>
          <w:b/>
          <w:bCs/>
          <w:sz w:val="20"/>
          <w:szCs w:val="20"/>
        </w:rPr>
      </w:pPr>
      <w:r w:rsidRPr="00DD7591">
        <w:rPr>
          <w:rFonts w:ascii="Arial" w:hAnsi="Arial" w:cs="Arial"/>
          <w:b/>
          <w:bCs/>
          <w:noProof/>
          <w:sz w:val="20"/>
          <w:szCs w:val="20"/>
          <w:lang w:eastAsia="pt-BR"/>
        </w:rPr>
        <w:drawing>
          <wp:anchor distT="0" distB="0" distL="114300" distR="114300" simplePos="0" relativeHeight="251667456" behindDoc="0" locked="0" layoutInCell="1" allowOverlap="1" wp14:anchorId="165B1297" wp14:editId="60E9BC53">
            <wp:simplePos x="0" y="0"/>
            <wp:positionH relativeFrom="margin">
              <wp:align>center</wp:align>
            </wp:positionH>
            <wp:positionV relativeFrom="paragraph">
              <wp:posOffset>316230</wp:posOffset>
            </wp:positionV>
            <wp:extent cx="5659120" cy="4000500"/>
            <wp:effectExtent l="19050" t="19050" r="17780" b="19050"/>
            <wp:wrapTopAndBottom/>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59120" cy="4000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D7591">
        <w:rPr>
          <w:rFonts w:ascii="Arial" w:eastAsia="Times New Roman" w:hAnsi="Arial" w:cs="Arial"/>
          <w:b/>
          <w:bCs/>
          <w:sz w:val="20"/>
          <w:szCs w:val="20"/>
        </w:rPr>
        <w:t>Figura 4 – Autorizações de Internação Hospitalar pela COVID-19 entre os municípios da II GERES – PE até janeiro de 2021</w:t>
      </w:r>
    </w:p>
    <w:p w14:paraId="7E1BC582" w14:textId="5DCD8E82" w:rsidR="00281872" w:rsidRPr="00DD7591" w:rsidRDefault="00281872" w:rsidP="00281872">
      <w:pPr>
        <w:spacing w:after="0" w:line="240" w:lineRule="auto"/>
        <w:jc w:val="center"/>
        <w:rPr>
          <w:rFonts w:ascii="Arial" w:eastAsia="Times New Roman" w:hAnsi="Arial" w:cs="Arial"/>
          <w:sz w:val="20"/>
          <w:szCs w:val="20"/>
        </w:rPr>
      </w:pPr>
      <w:r w:rsidRPr="00DD7591">
        <w:rPr>
          <w:rFonts w:ascii="Arial" w:eastAsia="Times New Roman" w:hAnsi="Arial" w:cs="Arial"/>
          <w:sz w:val="20"/>
          <w:szCs w:val="20"/>
        </w:rPr>
        <w:t>Fonte: Sistema de Informações Hospitalares de Pernambuco (SIH-PE).</w:t>
      </w:r>
    </w:p>
    <w:p w14:paraId="0A750AC9" w14:textId="5E2630BD" w:rsidR="00281872" w:rsidRPr="001E1753" w:rsidRDefault="00281872" w:rsidP="00281872">
      <w:pPr>
        <w:spacing w:after="0" w:line="240" w:lineRule="auto"/>
        <w:rPr>
          <w:rFonts w:ascii="Arial" w:eastAsia="Times New Roman" w:hAnsi="Arial" w:cs="Arial"/>
        </w:rPr>
      </w:pPr>
    </w:p>
    <w:p w14:paraId="2F3ED676" w14:textId="5C61C43B" w:rsidR="00E8388D" w:rsidRDefault="00281872" w:rsidP="00E8388D">
      <w:pPr>
        <w:spacing w:after="0" w:line="240" w:lineRule="auto"/>
        <w:ind w:firstLine="1134"/>
        <w:jc w:val="both"/>
        <w:rPr>
          <w:rFonts w:ascii="Arial" w:eastAsia="Times New Roman" w:hAnsi="Arial" w:cs="Arial"/>
        </w:rPr>
      </w:pPr>
      <w:r w:rsidRPr="001E1753">
        <w:rPr>
          <w:rFonts w:ascii="Arial" w:eastAsia="Times New Roman" w:hAnsi="Arial" w:cs="Arial"/>
        </w:rPr>
        <w:t>Em todos os municípios que compõem a segunda regional de saúde demandaram-se internações em decorrência da COVID-19. Tais internações ocorreram a partir das solicitações feitas a central de regulação</w:t>
      </w:r>
      <w:r>
        <w:rPr>
          <w:rFonts w:ascii="Arial" w:eastAsia="Times New Roman" w:hAnsi="Arial" w:cs="Arial"/>
        </w:rPr>
        <w:t xml:space="preserve"> de leitos</w:t>
      </w:r>
      <w:r w:rsidRPr="001E1753">
        <w:rPr>
          <w:rFonts w:ascii="Arial" w:eastAsia="Times New Roman" w:hAnsi="Arial" w:cs="Arial"/>
        </w:rPr>
        <w:t xml:space="preserve"> da SES-PE, que por meio da RAS</w:t>
      </w:r>
      <w:r>
        <w:rPr>
          <w:rFonts w:ascii="Arial" w:eastAsia="Times New Roman" w:hAnsi="Arial" w:cs="Arial"/>
        </w:rPr>
        <w:t xml:space="preserve"> </w:t>
      </w:r>
      <w:r w:rsidRPr="001E1753">
        <w:rPr>
          <w:rFonts w:ascii="Arial" w:eastAsia="Times New Roman" w:hAnsi="Arial" w:cs="Arial"/>
        </w:rPr>
        <w:t>indica as vagas disponíveis de leitos em UTI ou enfermarias em todo estado. É importante destacar que a II GERES-PE tem atuado de maneira mais ativa no atendimento aos casos graves da doença em vista que o Hospital Regional José Fernandes Salsa</w:t>
      </w:r>
      <w:r>
        <w:rPr>
          <w:rFonts w:ascii="Arial" w:eastAsia="Times New Roman" w:hAnsi="Arial" w:cs="Arial"/>
        </w:rPr>
        <w:t xml:space="preserve"> e o Hospital do Vale</w:t>
      </w:r>
      <w:r w:rsidRPr="001E1753">
        <w:rPr>
          <w:rFonts w:ascii="Arial" w:eastAsia="Times New Roman" w:hAnsi="Arial" w:cs="Arial"/>
        </w:rPr>
        <w:t>, localizado</w:t>
      </w:r>
      <w:r>
        <w:rPr>
          <w:rFonts w:ascii="Arial" w:eastAsia="Times New Roman" w:hAnsi="Arial" w:cs="Arial"/>
        </w:rPr>
        <w:t>s</w:t>
      </w:r>
      <w:r w:rsidRPr="001E1753">
        <w:rPr>
          <w:rFonts w:ascii="Arial" w:eastAsia="Times New Roman" w:hAnsi="Arial" w:cs="Arial"/>
        </w:rPr>
        <w:t xml:space="preserve"> no município sede Limoeiro, fo</w:t>
      </w:r>
      <w:r>
        <w:rPr>
          <w:rFonts w:ascii="Arial" w:eastAsia="Times New Roman" w:hAnsi="Arial" w:cs="Arial"/>
        </w:rPr>
        <w:t>ram</w:t>
      </w:r>
      <w:r w:rsidRPr="001E1753">
        <w:rPr>
          <w:rFonts w:ascii="Arial" w:eastAsia="Times New Roman" w:hAnsi="Arial" w:cs="Arial"/>
        </w:rPr>
        <w:t xml:space="preserve"> equipado</w:t>
      </w:r>
      <w:r>
        <w:rPr>
          <w:rFonts w:ascii="Arial" w:eastAsia="Times New Roman" w:hAnsi="Arial" w:cs="Arial"/>
        </w:rPr>
        <w:t>s</w:t>
      </w:r>
      <w:r w:rsidRPr="001E1753">
        <w:rPr>
          <w:rFonts w:ascii="Arial" w:eastAsia="Times New Roman" w:hAnsi="Arial" w:cs="Arial"/>
        </w:rPr>
        <w:t xml:space="preserve"> com uma ala específica para o tratamento dos casos graves da doença e leitos de UTI para COVID-19 além de alguns municípios que organizaram hospitais de campanha apenas com enfermaria, a exemplo de Passira,</w:t>
      </w:r>
      <w:r>
        <w:rPr>
          <w:rFonts w:ascii="Arial" w:eastAsia="Times New Roman" w:hAnsi="Arial" w:cs="Arial"/>
        </w:rPr>
        <w:t xml:space="preserve"> Lagoa do Carro</w:t>
      </w:r>
      <w:r w:rsidRPr="001E1753">
        <w:rPr>
          <w:rFonts w:ascii="Arial" w:eastAsia="Times New Roman" w:hAnsi="Arial" w:cs="Arial"/>
        </w:rPr>
        <w:t xml:space="preserve">, </w:t>
      </w:r>
      <w:r w:rsidR="00587C62">
        <w:rPr>
          <w:rFonts w:ascii="Arial" w:eastAsia="Times New Roman" w:hAnsi="Arial" w:cs="Arial"/>
        </w:rPr>
        <w:t>Limoeiro e Salgadinho</w:t>
      </w:r>
      <w:r w:rsidRPr="001E1753">
        <w:rPr>
          <w:rFonts w:ascii="Arial" w:eastAsia="Times New Roman" w:hAnsi="Arial" w:cs="Arial"/>
        </w:rPr>
        <w:t xml:space="preserve"> (PERNAMBUCO, 2020). No entanto, a </w:t>
      </w:r>
      <w:r w:rsidRPr="001E1753">
        <w:rPr>
          <w:rFonts w:ascii="Arial" w:eastAsia="Times New Roman" w:hAnsi="Arial" w:cs="Arial"/>
        </w:rPr>
        <w:lastRenderedPageBreak/>
        <w:t xml:space="preserve">demanda dos municípios dessa regional não foi atendida unicamente entre os limites territoriais da </w:t>
      </w:r>
      <w:r>
        <w:rPr>
          <w:rFonts w:ascii="Arial" w:eastAsia="Times New Roman" w:hAnsi="Arial" w:cs="Arial"/>
        </w:rPr>
        <w:t>região</w:t>
      </w:r>
      <w:r w:rsidRPr="001E1753">
        <w:rPr>
          <w:rFonts w:ascii="Arial" w:eastAsia="Times New Roman" w:hAnsi="Arial" w:cs="Arial"/>
        </w:rPr>
        <w:t xml:space="preserve">, ocorrendo Autorizações de Internação Hospitalar (AIH) para outras regiões do estado (Figura 5). </w:t>
      </w:r>
    </w:p>
    <w:p w14:paraId="316159EA" w14:textId="77777777" w:rsidR="008109A4" w:rsidRPr="001E1753" w:rsidRDefault="008109A4" w:rsidP="00252319">
      <w:pPr>
        <w:spacing w:after="0" w:line="240" w:lineRule="auto"/>
        <w:jc w:val="both"/>
        <w:rPr>
          <w:rFonts w:ascii="Arial" w:eastAsia="Times New Roman" w:hAnsi="Arial" w:cs="Arial"/>
        </w:rPr>
      </w:pPr>
    </w:p>
    <w:p w14:paraId="088DEF2F" w14:textId="7A28BE24" w:rsidR="00281872" w:rsidRDefault="00281872" w:rsidP="00281872">
      <w:pPr>
        <w:spacing w:after="0" w:line="240" w:lineRule="auto"/>
        <w:jc w:val="center"/>
        <w:rPr>
          <w:rFonts w:ascii="Arial" w:eastAsia="Times New Roman" w:hAnsi="Arial" w:cs="Arial"/>
          <w:b/>
          <w:bCs/>
          <w:sz w:val="20"/>
          <w:szCs w:val="20"/>
        </w:rPr>
      </w:pPr>
      <w:r w:rsidRPr="00891EB0">
        <w:rPr>
          <w:rFonts w:ascii="Arial" w:eastAsia="Times New Roman" w:hAnsi="Arial" w:cs="Arial"/>
          <w:b/>
          <w:bCs/>
          <w:sz w:val="20"/>
          <w:szCs w:val="20"/>
        </w:rPr>
        <w:t>Figura 5 – Fluxos de Internamento para tratamento da COVID-19 entre os Municípios da II GERES – PE e as demais GERES de Pernambuco, até janeiro de 2021</w:t>
      </w:r>
    </w:p>
    <w:p w14:paraId="0813521C" w14:textId="63F9F5DF" w:rsidR="00E8388D" w:rsidRPr="00891EB0" w:rsidRDefault="00E8388D" w:rsidP="00281872">
      <w:pPr>
        <w:spacing w:after="0" w:line="240" w:lineRule="auto"/>
        <w:jc w:val="center"/>
        <w:rPr>
          <w:rFonts w:ascii="Arial" w:eastAsia="Times New Roman" w:hAnsi="Arial" w:cs="Arial"/>
          <w:b/>
          <w:bCs/>
          <w:sz w:val="20"/>
          <w:szCs w:val="20"/>
        </w:rPr>
      </w:pPr>
      <w:r>
        <w:rPr>
          <w:rFonts w:ascii="Arial" w:eastAsia="Times New Roman" w:hAnsi="Arial" w:cs="Arial"/>
          <w:b/>
          <w:bCs/>
          <w:noProof/>
          <w:sz w:val="20"/>
          <w:szCs w:val="20"/>
          <w:lang w:eastAsia="pt-BR"/>
        </w:rPr>
        <w:drawing>
          <wp:inline distT="0" distB="0" distL="0" distR="0" wp14:anchorId="5380001F" wp14:editId="2741F202">
            <wp:extent cx="5708410" cy="4143375"/>
            <wp:effectExtent l="0" t="0" r="698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8297" cy="4150551"/>
                    </a:xfrm>
                    <a:prstGeom prst="rect">
                      <a:avLst/>
                    </a:prstGeom>
                    <a:noFill/>
                  </pic:spPr>
                </pic:pic>
              </a:graphicData>
            </a:graphic>
          </wp:inline>
        </w:drawing>
      </w:r>
    </w:p>
    <w:p w14:paraId="481D8496" w14:textId="77777777" w:rsidR="00281872" w:rsidRPr="00E8388D" w:rsidRDefault="00281872" w:rsidP="00281872">
      <w:pPr>
        <w:spacing w:after="0" w:line="240" w:lineRule="auto"/>
        <w:jc w:val="center"/>
        <w:rPr>
          <w:rFonts w:ascii="Arial" w:eastAsia="Times New Roman" w:hAnsi="Arial" w:cs="Arial"/>
          <w:sz w:val="20"/>
          <w:szCs w:val="20"/>
        </w:rPr>
      </w:pPr>
      <w:r w:rsidRPr="00E8388D">
        <w:rPr>
          <w:rFonts w:ascii="Arial" w:eastAsia="Times New Roman" w:hAnsi="Arial" w:cs="Arial"/>
          <w:sz w:val="20"/>
          <w:szCs w:val="20"/>
        </w:rPr>
        <w:t>Fonte: Sistema de Informações Hospitalares de Pernambuco (SIH – PE, 2021)</w:t>
      </w:r>
    </w:p>
    <w:p w14:paraId="2F745645" w14:textId="77777777" w:rsidR="00281872" w:rsidRPr="001E1753" w:rsidRDefault="00281872" w:rsidP="00281872">
      <w:pPr>
        <w:spacing w:after="0" w:line="240" w:lineRule="auto"/>
        <w:jc w:val="both"/>
        <w:rPr>
          <w:rFonts w:ascii="Arial" w:eastAsia="Times New Roman" w:hAnsi="Arial" w:cs="Arial"/>
        </w:rPr>
      </w:pPr>
    </w:p>
    <w:p w14:paraId="1D1E5E80" w14:textId="1C84A24D" w:rsidR="00281872" w:rsidRPr="001E1753" w:rsidRDefault="00281872" w:rsidP="00281872">
      <w:pPr>
        <w:spacing w:after="0" w:line="240" w:lineRule="auto"/>
        <w:ind w:firstLine="1134"/>
        <w:jc w:val="both"/>
        <w:rPr>
          <w:rFonts w:ascii="Arial" w:eastAsia="Times New Roman" w:hAnsi="Arial" w:cs="Arial"/>
        </w:rPr>
      </w:pPr>
      <w:r w:rsidRPr="001E1753">
        <w:rPr>
          <w:rFonts w:ascii="Arial" w:eastAsia="Times New Roman" w:hAnsi="Arial" w:cs="Arial"/>
        </w:rPr>
        <w:t>Os fluxos que organizaram-se na II GERES – PE desde março de 2020 até janeiro de 2021 em decorrência das AIH específicas para o tratamento da COVID-19 indicam a intensificação de transferências dentro dos limites territoriais da</w:t>
      </w:r>
      <w:r w:rsidR="00587C62">
        <w:rPr>
          <w:rFonts w:ascii="Arial" w:eastAsia="Times New Roman" w:hAnsi="Arial" w:cs="Arial"/>
        </w:rPr>
        <w:t xml:space="preserve"> </w:t>
      </w:r>
      <w:r w:rsidRPr="001E1753">
        <w:rPr>
          <w:rFonts w:ascii="Arial" w:eastAsia="Times New Roman" w:hAnsi="Arial" w:cs="Arial"/>
        </w:rPr>
        <w:t>própria regional de saúde</w:t>
      </w:r>
      <w:r>
        <w:rPr>
          <w:rFonts w:ascii="Arial" w:eastAsia="Times New Roman" w:hAnsi="Arial" w:cs="Arial"/>
        </w:rPr>
        <w:t xml:space="preserve"> e</w:t>
      </w:r>
      <w:r w:rsidRPr="001E1753">
        <w:rPr>
          <w:rFonts w:ascii="Arial" w:eastAsia="Times New Roman" w:hAnsi="Arial" w:cs="Arial"/>
        </w:rPr>
        <w:t xml:space="preserve"> o surgimento de transferências para GERES que de acordo com </w:t>
      </w:r>
      <w:r>
        <w:rPr>
          <w:rFonts w:ascii="Arial" w:eastAsia="Times New Roman" w:hAnsi="Arial" w:cs="Arial"/>
        </w:rPr>
        <w:t xml:space="preserve">a REGIC/Saúde </w:t>
      </w:r>
      <w:r w:rsidRPr="001E1753">
        <w:rPr>
          <w:rFonts w:ascii="Arial" w:eastAsia="Times New Roman" w:hAnsi="Arial" w:cs="Arial"/>
        </w:rPr>
        <w:t xml:space="preserve">2018 não eram usualmente utilizadas pela população da regional analisada, como a III GERES – PE (Palmares) e a V GERES – PE (Garanhuns), representando a pressão que o momento pandêmico impulsionou na RAS, obrigando o transporte de pacientes para regiões </w:t>
      </w:r>
      <w:r>
        <w:rPr>
          <w:rFonts w:ascii="Arial" w:eastAsia="Times New Roman" w:hAnsi="Arial" w:cs="Arial"/>
        </w:rPr>
        <w:t xml:space="preserve">comumente </w:t>
      </w:r>
      <w:r w:rsidRPr="001E1753">
        <w:rPr>
          <w:rFonts w:ascii="Arial" w:eastAsia="Times New Roman" w:hAnsi="Arial" w:cs="Arial"/>
        </w:rPr>
        <w:t xml:space="preserve">não utilizadas. </w:t>
      </w:r>
      <w:r>
        <w:rPr>
          <w:rFonts w:ascii="Arial" w:eastAsia="Times New Roman" w:hAnsi="Arial" w:cs="Arial"/>
        </w:rPr>
        <w:t>Os</w:t>
      </w:r>
      <w:r w:rsidRPr="001E1753">
        <w:rPr>
          <w:rFonts w:ascii="Arial" w:eastAsia="Times New Roman" w:hAnsi="Arial" w:cs="Arial"/>
        </w:rPr>
        <w:t xml:space="preserve"> fluxos de AIH também se mantiveram em grande parte para a I GERES – PE que representa os serviços ofertados na RMR, caracterizando assim a dependência dos municípios interioranos com relação aos estabelecimentos da </w:t>
      </w:r>
      <w:r>
        <w:rPr>
          <w:rFonts w:ascii="Arial" w:eastAsia="Times New Roman" w:hAnsi="Arial" w:cs="Arial"/>
        </w:rPr>
        <w:t>RMR</w:t>
      </w:r>
      <w:r w:rsidRPr="001E1753">
        <w:rPr>
          <w:rFonts w:ascii="Arial" w:eastAsia="Times New Roman" w:hAnsi="Arial" w:cs="Arial"/>
        </w:rPr>
        <w:t xml:space="preserve">. </w:t>
      </w:r>
    </w:p>
    <w:p w14:paraId="311C0847" w14:textId="6CA7CB77" w:rsidR="00281872" w:rsidRDefault="00281872" w:rsidP="00281872">
      <w:pPr>
        <w:spacing w:after="0" w:line="240" w:lineRule="auto"/>
        <w:ind w:firstLine="1134"/>
        <w:jc w:val="both"/>
        <w:rPr>
          <w:rFonts w:ascii="Arial" w:eastAsia="Times New Roman" w:hAnsi="Arial" w:cs="Arial"/>
        </w:rPr>
      </w:pPr>
      <w:r w:rsidRPr="001E1753">
        <w:rPr>
          <w:rFonts w:ascii="Arial" w:eastAsia="Times New Roman" w:hAnsi="Arial" w:cs="Arial"/>
        </w:rPr>
        <w:lastRenderedPageBreak/>
        <w:t xml:space="preserve">Considerando a divisão em microrregiões da II GERES – PE pode-se observar que os </w:t>
      </w:r>
      <w:r w:rsidR="00587C62">
        <w:rPr>
          <w:rFonts w:ascii="Arial" w:eastAsia="Times New Roman" w:hAnsi="Arial" w:cs="Arial"/>
        </w:rPr>
        <w:t>pacientes</w:t>
      </w:r>
      <w:r w:rsidR="00F2404E">
        <w:rPr>
          <w:rFonts w:ascii="Arial" w:eastAsia="Times New Roman" w:hAnsi="Arial" w:cs="Arial"/>
        </w:rPr>
        <w:t xml:space="preserve"> residentes em </w:t>
      </w:r>
      <w:r w:rsidRPr="001E1753">
        <w:rPr>
          <w:rFonts w:ascii="Arial" w:eastAsia="Times New Roman" w:hAnsi="Arial" w:cs="Arial"/>
        </w:rPr>
        <w:t>municípios integrantes da V Microrregião de Saúde, localizados na porção leste do território</w:t>
      </w:r>
      <w:r w:rsidR="00F2404E">
        <w:rPr>
          <w:rFonts w:ascii="Arial" w:eastAsia="Times New Roman" w:hAnsi="Arial" w:cs="Arial"/>
        </w:rPr>
        <w:t xml:space="preserve"> foram encaminhados para internações na </w:t>
      </w:r>
      <w:r w:rsidRPr="001E1753">
        <w:rPr>
          <w:rFonts w:ascii="Arial" w:eastAsia="Times New Roman" w:hAnsi="Arial" w:cs="Arial"/>
        </w:rPr>
        <w:t xml:space="preserve">I GERES-PE, </w:t>
      </w:r>
      <w:r w:rsidR="00F2404E">
        <w:rPr>
          <w:rFonts w:ascii="Arial" w:eastAsia="Times New Roman" w:hAnsi="Arial" w:cs="Arial"/>
        </w:rPr>
        <w:t>n</w:t>
      </w:r>
      <w:r w:rsidRPr="001E1753">
        <w:rPr>
          <w:rFonts w:ascii="Arial" w:eastAsia="Times New Roman" w:hAnsi="Arial" w:cs="Arial"/>
        </w:rPr>
        <w:t xml:space="preserve">a III GERES-PE e </w:t>
      </w:r>
      <w:r w:rsidR="00F2404E">
        <w:rPr>
          <w:rFonts w:ascii="Arial" w:eastAsia="Times New Roman" w:hAnsi="Arial" w:cs="Arial"/>
        </w:rPr>
        <w:t>n</w:t>
      </w:r>
      <w:r w:rsidRPr="001E1753">
        <w:rPr>
          <w:rFonts w:ascii="Arial" w:eastAsia="Times New Roman" w:hAnsi="Arial" w:cs="Arial"/>
        </w:rPr>
        <w:t>a XII GERES-PE, com sedes respectivamente localizadas em Recife, Palmares e Goiana. Já os municípios integrantes da VI Microrregião</w:t>
      </w:r>
      <w:r>
        <w:rPr>
          <w:rFonts w:ascii="Arial" w:eastAsia="Times New Roman" w:hAnsi="Arial" w:cs="Arial"/>
        </w:rPr>
        <w:t>, localizados a oeste da regional</w:t>
      </w:r>
      <w:r w:rsidRPr="001E1753">
        <w:rPr>
          <w:rFonts w:ascii="Arial" w:eastAsia="Times New Roman" w:hAnsi="Arial" w:cs="Arial"/>
        </w:rPr>
        <w:t xml:space="preserve"> demandaram internações</w:t>
      </w:r>
      <w:r w:rsidR="00F2404E">
        <w:rPr>
          <w:rFonts w:ascii="Arial" w:eastAsia="Times New Roman" w:hAnsi="Arial" w:cs="Arial"/>
        </w:rPr>
        <w:t xml:space="preserve"> de pacientes</w:t>
      </w:r>
      <w:r w:rsidRPr="001E1753">
        <w:rPr>
          <w:rFonts w:ascii="Arial" w:eastAsia="Times New Roman" w:hAnsi="Arial" w:cs="Arial"/>
        </w:rPr>
        <w:t xml:space="preserve"> para a I GERES-PE, a </w:t>
      </w:r>
      <w:r>
        <w:rPr>
          <w:rFonts w:ascii="Arial" w:eastAsia="Times New Roman" w:hAnsi="Arial" w:cs="Arial"/>
        </w:rPr>
        <w:t>I</w:t>
      </w:r>
      <w:r w:rsidRPr="001E1753">
        <w:rPr>
          <w:rFonts w:ascii="Arial" w:eastAsia="Times New Roman" w:hAnsi="Arial" w:cs="Arial"/>
        </w:rPr>
        <w:t xml:space="preserve">V GERES – PE e a V GERES-PE, com sedes respectivamente localizadas em Recife, Caruaru e Garanhuns. </w:t>
      </w:r>
      <w:r w:rsidR="005C24C0">
        <w:rPr>
          <w:rFonts w:ascii="Arial" w:eastAsia="Times New Roman" w:hAnsi="Arial" w:cs="Arial"/>
        </w:rPr>
        <w:t>A</w:t>
      </w:r>
      <w:r w:rsidRPr="001E1753">
        <w:rPr>
          <w:rFonts w:ascii="Arial" w:eastAsia="Times New Roman" w:hAnsi="Arial" w:cs="Arial"/>
        </w:rPr>
        <w:t xml:space="preserve"> maioria das AIH em decorrência da COVID-19</w:t>
      </w:r>
      <w:r w:rsidR="005C24C0">
        <w:rPr>
          <w:rFonts w:ascii="Arial" w:eastAsia="Times New Roman" w:hAnsi="Arial" w:cs="Arial"/>
        </w:rPr>
        <w:t xml:space="preserve"> ocorreram</w:t>
      </w:r>
      <w:r w:rsidRPr="001E1753">
        <w:rPr>
          <w:rFonts w:ascii="Arial" w:eastAsia="Times New Roman" w:hAnsi="Arial" w:cs="Arial"/>
        </w:rPr>
        <w:t xml:space="preserve"> para estabelecimentos localizados na própria regional de saúde e outros para a regional do Recife, enquanto as regionais de Caruaru e Goiana serviram como suporte das microrregiões, acompanhadas das regiões de Garanhuns e Palmares que receberam </w:t>
      </w:r>
      <w:r>
        <w:rPr>
          <w:rFonts w:ascii="Arial" w:eastAsia="Times New Roman" w:hAnsi="Arial" w:cs="Arial"/>
        </w:rPr>
        <w:t>apenas um paciente</w:t>
      </w:r>
      <w:r w:rsidR="00272BEC">
        <w:rPr>
          <w:rFonts w:ascii="Arial" w:eastAsia="Times New Roman" w:hAnsi="Arial" w:cs="Arial"/>
        </w:rPr>
        <w:t xml:space="preserve"> cada</w:t>
      </w:r>
      <w:r w:rsidRPr="001E1753">
        <w:rPr>
          <w:rFonts w:ascii="Arial" w:eastAsia="Times New Roman" w:hAnsi="Arial" w:cs="Arial"/>
        </w:rPr>
        <w:t xml:space="preserve"> da II GERES-P</w:t>
      </w:r>
      <w:r>
        <w:rPr>
          <w:rFonts w:ascii="Arial" w:eastAsia="Times New Roman" w:hAnsi="Arial" w:cs="Arial"/>
        </w:rPr>
        <w:t xml:space="preserve">E </w:t>
      </w:r>
      <w:r w:rsidRPr="001E1753">
        <w:rPr>
          <w:rFonts w:ascii="Arial" w:eastAsia="Times New Roman" w:hAnsi="Arial" w:cs="Arial"/>
        </w:rPr>
        <w:t xml:space="preserve">(Quadro </w:t>
      </w:r>
      <w:r w:rsidR="00463CE2">
        <w:rPr>
          <w:rFonts w:ascii="Arial" w:eastAsia="Times New Roman" w:hAnsi="Arial" w:cs="Arial"/>
        </w:rPr>
        <w:t>4</w:t>
      </w:r>
      <w:r w:rsidRPr="001E1753">
        <w:rPr>
          <w:rFonts w:ascii="Arial" w:eastAsia="Times New Roman" w:hAnsi="Arial" w:cs="Arial"/>
        </w:rPr>
        <w:t>).</w:t>
      </w:r>
    </w:p>
    <w:p w14:paraId="1B7652FA" w14:textId="77777777" w:rsidR="00281872" w:rsidRPr="001E1753" w:rsidRDefault="00281872" w:rsidP="00281872">
      <w:pPr>
        <w:spacing w:after="0" w:line="240" w:lineRule="auto"/>
        <w:ind w:firstLine="708"/>
        <w:jc w:val="both"/>
        <w:rPr>
          <w:rFonts w:ascii="Arial" w:eastAsia="Times New Roman" w:hAnsi="Arial" w:cs="Arial"/>
        </w:rPr>
      </w:pPr>
    </w:p>
    <w:p w14:paraId="255A09BA" w14:textId="72D8118E" w:rsidR="00281872" w:rsidRPr="001E1753" w:rsidRDefault="00281872" w:rsidP="00281872">
      <w:pPr>
        <w:spacing w:after="0" w:line="240" w:lineRule="auto"/>
        <w:jc w:val="center"/>
        <w:rPr>
          <w:rFonts w:ascii="Arial" w:eastAsia="Times New Roman" w:hAnsi="Arial" w:cs="Arial"/>
          <w:b/>
          <w:bCs/>
        </w:rPr>
      </w:pPr>
      <w:r w:rsidRPr="00E8388D">
        <w:rPr>
          <w:rFonts w:ascii="Arial" w:eastAsia="Times New Roman" w:hAnsi="Arial" w:cs="Arial"/>
          <w:b/>
          <w:bCs/>
          <w:sz w:val="20"/>
          <w:szCs w:val="20"/>
        </w:rPr>
        <w:t xml:space="preserve">Quadro </w:t>
      </w:r>
      <w:r w:rsidR="00463CE2">
        <w:rPr>
          <w:rFonts w:ascii="Arial" w:eastAsia="Times New Roman" w:hAnsi="Arial" w:cs="Arial"/>
          <w:b/>
          <w:bCs/>
          <w:sz w:val="20"/>
          <w:szCs w:val="20"/>
        </w:rPr>
        <w:t>4</w:t>
      </w:r>
      <w:r w:rsidRPr="00E8388D">
        <w:rPr>
          <w:rFonts w:ascii="Arial" w:eastAsia="Times New Roman" w:hAnsi="Arial" w:cs="Arial"/>
          <w:b/>
          <w:bCs/>
          <w:sz w:val="20"/>
          <w:szCs w:val="20"/>
        </w:rPr>
        <w:t xml:space="preserve"> – Quantidade acumulada de Autorizações de Internação Hospitalar por COVID-19 entre os municípios da II GERES – PE e as regiões</w:t>
      </w:r>
      <w:r w:rsidR="001D7129">
        <w:rPr>
          <w:rFonts w:ascii="Arial" w:eastAsia="Times New Roman" w:hAnsi="Arial" w:cs="Arial"/>
          <w:b/>
          <w:bCs/>
          <w:sz w:val="20"/>
          <w:szCs w:val="20"/>
        </w:rPr>
        <w:t xml:space="preserve"> pernambucanas</w:t>
      </w:r>
      <w:r w:rsidRPr="00E8388D">
        <w:rPr>
          <w:rFonts w:ascii="Arial" w:eastAsia="Times New Roman" w:hAnsi="Arial" w:cs="Arial"/>
          <w:b/>
          <w:bCs/>
          <w:sz w:val="20"/>
          <w:szCs w:val="20"/>
        </w:rPr>
        <w:t xml:space="preserve"> de internamento, até janeiro de 2021</w:t>
      </w:r>
    </w:p>
    <w:tbl>
      <w:tblPr>
        <w:tblpPr w:leftFromText="141" w:rightFromText="141" w:vertAnchor="text" w:horzAnchor="margin" w:tblpXSpec="center" w:tblpY="166"/>
        <w:tblW w:w="7933" w:type="dxa"/>
        <w:tblCellMar>
          <w:left w:w="70" w:type="dxa"/>
          <w:right w:w="70" w:type="dxa"/>
        </w:tblCellMar>
        <w:tblLook w:val="04A0" w:firstRow="1" w:lastRow="0" w:firstColumn="1" w:lastColumn="0" w:noHBand="0" w:noVBand="1"/>
      </w:tblPr>
      <w:tblGrid>
        <w:gridCol w:w="1980"/>
        <w:gridCol w:w="1276"/>
        <w:gridCol w:w="1275"/>
        <w:gridCol w:w="1217"/>
        <w:gridCol w:w="1288"/>
        <w:gridCol w:w="897"/>
      </w:tblGrid>
      <w:tr w:rsidR="001D7129" w:rsidRPr="00F853C2" w14:paraId="7755962F" w14:textId="77777777" w:rsidTr="00F4271A">
        <w:trPr>
          <w:trHeight w:val="170"/>
        </w:trPr>
        <w:tc>
          <w:tcPr>
            <w:tcW w:w="1980"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71AFFB13" w14:textId="77777777" w:rsidR="001D7129" w:rsidRPr="00355673" w:rsidRDefault="001D7129" w:rsidP="00DC3BC1">
            <w:pPr>
              <w:spacing w:after="0" w:line="240" w:lineRule="auto"/>
              <w:jc w:val="center"/>
              <w:rPr>
                <w:rFonts w:ascii="Arial" w:eastAsia="Times New Roman" w:hAnsi="Arial" w:cs="Arial"/>
                <w:b/>
                <w:bCs/>
                <w:color w:val="000000"/>
                <w:lang w:eastAsia="pt-BR"/>
              </w:rPr>
            </w:pPr>
            <w:r w:rsidRPr="00355673">
              <w:rPr>
                <w:rFonts w:ascii="Arial" w:eastAsia="Times New Roman" w:hAnsi="Arial" w:cs="Arial"/>
                <w:b/>
                <w:bCs/>
                <w:color w:val="000000"/>
                <w:lang w:eastAsia="pt-BR"/>
              </w:rPr>
              <w:t>Município de Residência</w:t>
            </w:r>
          </w:p>
        </w:tc>
        <w:tc>
          <w:tcPr>
            <w:tcW w:w="1276"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08CF61B8" w14:textId="34CA4F48" w:rsidR="001D7129" w:rsidRPr="00355673" w:rsidRDefault="001D7129" w:rsidP="001D7129">
            <w:pPr>
              <w:spacing w:after="0" w:line="240" w:lineRule="auto"/>
              <w:jc w:val="center"/>
              <w:rPr>
                <w:rFonts w:ascii="Arial" w:eastAsia="Times New Roman" w:hAnsi="Arial" w:cs="Arial"/>
                <w:b/>
                <w:bCs/>
                <w:color w:val="000000"/>
                <w:lang w:eastAsia="pt-BR"/>
              </w:rPr>
            </w:pPr>
            <w:r w:rsidRPr="00355673">
              <w:rPr>
                <w:rFonts w:ascii="Arial" w:eastAsia="Times New Roman" w:hAnsi="Arial" w:cs="Arial"/>
                <w:b/>
                <w:bCs/>
                <w:color w:val="000000"/>
                <w:lang w:eastAsia="pt-BR"/>
              </w:rPr>
              <w:t>I GERES</w:t>
            </w:r>
          </w:p>
          <w:p w14:paraId="073FF048" w14:textId="3AD3EAF4" w:rsidR="001D7129" w:rsidRPr="00355673" w:rsidRDefault="001D7129" w:rsidP="001D7129">
            <w:pPr>
              <w:spacing w:after="0" w:line="240" w:lineRule="auto"/>
              <w:jc w:val="center"/>
              <w:rPr>
                <w:rFonts w:ascii="Arial" w:eastAsia="Times New Roman" w:hAnsi="Arial" w:cs="Arial"/>
                <w:b/>
                <w:bCs/>
                <w:color w:val="000000"/>
                <w:lang w:eastAsia="pt-BR"/>
              </w:rPr>
            </w:pPr>
            <w:r w:rsidRPr="00355673">
              <w:rPr>
                <w:rFonts w:ascii="Arial" w:eastAsia="Times New Roman" w:hAnsi="Arial" w:cs="Arial"/>
                <w:b/>
                <w:bCs/>
                <w:color w:val="000000"/>
                <w:lang w:eastAsia="pt-BR"/>
              </w:rPr>
              <w:t>(Recife)</w:t>
            </w:r>
          </w:p>
        </w:tc>
        <w:tc>
          <w:tcPr>
            <w:tcW w:w="1275"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0B7DA1A9" w14:textId="1766E852" w:rsidR="001D7129" w:rsidRPr="00355673" w:rsidRDefault="001D7129" w:rsidP="001D7129">
            <w:pPr>
              <w:spacing w:after="0" w:line="240" w:lineRule="auto"/>
              <w:jc w:val="center"/>
              <w:rPr>
                <w:rFonts w:ascii="Arial" w:eastAsia="Times New Roman" w:hAnsi="Arial" w:cs="Arial"/>
                <w:b/>
                <w:bCs/>
                <w:color w:val="000000"/>
                <w:lang w:eastAsia="pt-BR"/>
              </w:rPr>
            </w:pPr>
            <w:r w:rsidRPr="00355673">
              <w:rPr>
                <w:rFonts w:ascii="Arial" w:eastAsia="Times New Roman" w:hAnsi="Arial" w:cs="Arial"/>
                <w:b/>
                <w:bCs/>
                <w:color w:val="000000"/>
                <w:lang w:eastAsia="pt-BR"/>
              </w:rPr>
              <w:t>II GERES</w:t>
            </w:r>
          </w:p>
          <w:p w14:paraId="3AF1AEAE" w14:textId="77627898" w:rsidR="001D7129" w:rsidRPr="00355673" w:rsidRDefault="001D7129" w:rsidP="001D7129">
            <w:pPr>
              <w:spacing w:after="0" w:line="240" w:lineRule="auto"/>
              <w:jc w:val="center"/>
              <w:rPr>
                <w:rFonts w:ascii="Arial" w:eastAsia="Times New Roman" w:hAnsi="Arial" w:cs="Arial"/>
                <w:b/>
                <w:bCs/>
                <w:color w:val="000000"/>
                <w:lang w:eastAsia="pt-BR"/>
              </w:rPr>
            </w:pPr>
            <w:r w:rsidRPr="00355673">
              <w:rPr>
                <w:rFonts w:ascii="Arial" w:eastAsia="Times New Roman" w:hAnsi="Arial" w:cs="Arial"/>
                <w:b/>
                <w:bCs/>
                <w:color w:val="000000"/>
                <w:lang w:eastAsia="pt-BR"/>
              </w:rPr>
              <w:t>(Limoeiro)</w:t>
            </w:r>
          </w:p>
        </w:tc>
        <w:tc>
          <w:tcPr>
            <w:tcW w:w="1217"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65D2F0D9" w14:textId="7683BF6F" w:rsidR="001D7129" w:rsidRPr="00355673" w:rsidRDefault="001D7129" w:rsidP="001D7129">
            <w:pPr>
              <w:spacing w:after="0" w:line="240" w:lineRule="auto"/>
              <w:jc w:val="center"/>
              <w:rPr>
                <w:rFonts w:ascii="Arial" w:eastAsia="Times New Roman" w:hAnsi="Arial" w:cs="Arial"/>
                <w:b/>
                <w:bCs/>
                <w:color w:val="000000"/>
                <w:lang w:eastAsia="pt-BR"/>
              </w:rPr>
            </w:pPr>
            <w:r w:rsidRPr="00355673">
              <w:rPr>
                <w:rFonts w:ascii="Arial" w:eastAsia="Times New Roman" w:hAnsi="Arial" w:cs="Arial"/>
                <w:b/>
                <w:bCs/>
                <w:color w:val="000000"/>
                <w:lang w:eastAsia="pt-BR"/>
              </w:rPr>
              <w:t>IV GERES</w:t>
            </w:r>
          </w:p>
          <w:p w14:paraId="487E458A" w14:textId="67B553D6" w:rsidR="001D7129" w:rsidRPr="00355673" w:rsidRDefault="001D7129" w:rsidP="001D7129">
            <w:pPr>
              <w:spacing w:after="0" w:line="240" w:lineRule="auto"/>
              <w:jc w:val="center"/>
              <w:rPr>
                <w:rFonts w:ascii="Arial" w:eastAsia="Times New Roman" w:hAnsi="Arial" w:cs="Arial"/>
                <w:b/>
                <w:bCs/>
                <w:color w:val="000000"/>
                <w:lang w:eastAsia="pt-BR"/>
              </w:rPr>
            </w:pPr>
            <w:r w:rsidRPr="00355673">
              <w:rPr>
                <w:rFonts w:ascii="Arial" w:eastAsia="Times New Roman" w:hAnsi="Arial" w:cs="Arial"/>
                <w:b/>
                <w:bCs/>
                <w:color w:val="000000"/>
                <w:lang w:eastAsia="pt-BR"/>
              </w:rPr>
              <w:t>(Caruaru)</w:t>
            </w:r>
          </w:p>
        </w:tc>
        <w:tc>
          <w:tcPr>
            <w:tcW w:w="128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62F51682" w14:textId="20116BD4" w:rsidR="001D7129" w:rsidRPr="00355673" w:rsidRDefault="001D7129" w:rsidP="001D7129">
            <w:pPr>
              <w:spacing w:after="0" w:line="240" w:lineRule="auto"/>
              <w:jc w:val="center"/>
              <w:rPr>
                <w:rFonts w:ascii="Arial" w:eastAsia="Times New Roman" w:hAnsi="Arial" w:cs="Arial"/>
                <w:b/>
                <w:bCs/>
                <w:color w:val="000000"/>
                <w:lang w:eastAsia="pt-BR"/>
              </w:rPr>
            </w:pPr>
            <w:r w:rsidRPr="00355673">
              <w:rPr>
                <w:rFonts w:ascii="Arial" w:eastAsia="Times New Roman" w:hAnsi="Arial" w:cs="Arial"/>
                <w:b/>
                <w:bCs/>
                <w:color w:val="000000"/>
                <w:lang w:eastAsia="pt-BR"/>
              </w:rPr>
              <w:t>XII GERES</w:t>
            </w:r>
          </w:p>
          <w:p w14:paraId="7C93265D" w14:textId="5FFDF8F1" w:rsidR="001D7129" w:rsidRPr="00355673" w:rsidRDefault="001D7129" w:rsidP="001D7129">
            <w:pPr>
              <w:spacing w:after="0" w:line="240" w:lineRule="auto"/>
              <w:jc w:val="center"/>
              <w:rPr>
                <w:rFonts w:ascii="Arial" w:eastAsia="Times New Roman" w:hAnsi="Arial" w:cs="Arial"/>
                <w:b/>
                <w:bCs/>
                <w:color w:val="000000"/>
                <w:lang w:eastAsia="pt-BR"/>
              </w:rPr>
            </w:pPr>
            <w:r w:rsidRPr="00355673">
              <w:rPr>
                <w:rFonts w:ascii="Arial" w:eastAsia="Times New Roman" w:hAnsi="Arial" w:cs="Arial"/>
                <w:b/>
                <w:bCs/>
                <w:color w:val="000000"/>
                <w:lang w:eastAsia="pt-BR"/>
              </w:rPr>
              <w:t>(Goiana)</w:t>
            </w:r>
          </w:p>
        </w:tc>
        <w:tc>
          <w:tcPr>
            <w:tcW w:w="897" w:type="dxa"/>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14:paraId="3433C435" w14:textId="77777777" w:rsidR="001D7129" w:rsidRPr="00355673" w:rsidRDefault="001D7129" w:rsidP="001D7129">
            <w:pPr>
              <w:spacing w:after="0" w:line="240" w:lineRule="auto"/>
              <w:jc w:val="center"/>
              <w:rPr>
                <w:rFonts w:ascii="Arial" w:eastAsia="Times New Roman" w:hAnsi="Arial" w:cs="Arial"/>
                <w:b/>
                <w:bCs/>
                <w:color w:val="000000"/>
                <w:lang w:eastAsia="pt-BR"/>
              </w:rPr>
            </w:pPr>
            <w:r w:rsidRPr="00355673">
              <w:rPr>
                <w:rFonts w:ascii="Arial" w:eastAsia="Times New Roman" w:hAnsi="Arial" w:cs="Arial"/>
                <w:b/>
                <w:bCs/>
                <w:color w:val="000000"/>
                <w:lang w:eastAsia="pt-BR"/>
              </w:rPr>
              <w:t>Total</w:t>
            </w:r>
          </w:p>
          <w:p w14:paraId="40FAFA00" w14:textId="0C8CB1FC" w:rsidR="001D7129" w:rsidRPr="00355673" w:rsidRDefault="001D7129" w:rsidP="001D7129">
            <w:pPr>
              <w:spacing w:after="0" w:line="240" w:lineRule="auto"/>
              <w:jc w:val="center"/>
              <w:rPr>
                <w:rFonts w:ascii="Arial" w:eastAsia="Times New Roman" w:hAnsi="Arial" w:cs="Arial"/>
                <w:b/>
                <w:bCs/>
                <w:color w:val="000000"/>
                <w:lang w:eastAsia="pt-BR"/>
              </w:rPr>
            </w:pPr>
            <w:r w:rsidRPr="00355673">
              <w:rPr>
                <w:rFonts w:ascii="Arial" w:eastAsia="Times New Roman" w:hAnsi="Arial" w:cs="Arial"/>
                <w:b/>
                <w:bCs/>
                <w:color w:val="000000"/>
                <w:lang w:eastAsia="pt-BR"/>
              </w:rPr>
              <w:t>(</w:t>
            </w:r>
            <w:r w:rsidR="00F4271A">
              <w:rPr>
                <w:rFonts w:ascii="Arial" w:eastAsia="Times New Roman" w:hAnsi="Arial" w:cs="Arial"/>
                <w:b/>
                <w:bCs/>
                <w:color w:val="000000"/>
                <w:lang w:eastAsia="pt-BR"/>
              </w:rPr>
              <w:t>AIH</w:t>
            </w:r>
            <w:r w:rsidRPr="00355673">
              <w:rPr>
                <w:rFonts w:ascii="Arial" w:eastAsia="Times New Roman" w:hAnsi="Arial" w:cs="Arial"/>
                <w:b/>
                <w:bCs/>
                <w:color w:val="000000"/>
                <w:lang w:eastAsia="pt-BR"/>
              </w:rPr>
              <w:t>)</w:t>
            </w:r>
          </w:p>
        </w:tc>
      </w:tr>
      <w:tr w:rsidR="001D7129" w:rsidRPr="00F853C2" w14:paraId="4EA0AF0D" w14:textId="77777777" w:rsidTr="00F4271A">
        <w:trPr>
          <w:trHeight w:val="170"/>
        </w:trPr>
        <w:tc>
          <w:tcPr>
            <w:tcW w:w="19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96F6E27"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Bom Jardim</w:t>
            </w:r>
          </w:p>
        </w:tc>
        <w:tc>
          <w:tcPr>
            <w:tcW w:w="127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2E1A95B"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38</w:t>
            </w:r>
          </w:p>
        </w:tc>
        <w:tc>
          <w:tcPr>
            <w:tcW w:w="127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62AE413"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55</w:t>
            </w:r>
          </w:p>
        </w:tc>
        <w:tc>
          <w:tcPr>
            <w:tcW w:w="121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CDAB749"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4</w:t>
            </w:r>
          </w:p>
        </w:tc>
        <w:tc>
          <w:tcPr>
            <w:tcW w:w="128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F1D1982"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0</w:t>
            </w:r>
          </w:p>
        </w:tc>
        <w:tc>
          <w:tcPr>
            <w:tcW w:w="89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3A684EB8" w14:textId="77777777" w:rsidR="001D7129" w:rsidRPr="00355673" w:rsidRDefault="001D7129" w:rsidP="00F4271A">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97</w:t>
            </w:r>
          </w:p>
        </w:tc>
      </w:tr>
      <w:tr w:rsidR="001D7129" w:rsidRPr="00F853C2" w14:paraId="3EEFAC2C" w14:textId="77777777" w:rsidTr="00F4271A">
        <w:trPr>
          <w:trHeight w:val="170"/>
        </w:trPr>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5686722"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Buenos Aires</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1493BED"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28</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18CABE5"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4</w:t>
            </w:r>
          </w:p>
        </w:tc>
        <w:tc>
          <w:tcPr>
            <w:tcW w:w="12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0723B87"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0</w:t>
            </w:r>
          </w:p>
        </w:tc>
        <w:tc>
          <w:tcPr>
            <w:tcW w:w="12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6E3FD24"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4</w:t>
            </w:r>
          </w:p>
        </w:tc>
        <w:tc>
          <w:tcPr>
            <w:tcW w:w="8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3730767" w14:textId="77777777" w:rsidR="001D7129" w:rsidRPr="00355673" w:rsidRDefault="001D7129" w:rsidP="00F4271A">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36</w:t>
            </w:r>
          </w:p>
        </w:tc>
      </w:tr>
      <w:tr w:rsidR="001D7129" w:rsidRPr="00F853C2" w14:paraId="3B70B80C" w14:textId="77777777" w:rsidTr="00F4271A">
        <w:trPr>
          <w:trHeight w:val="170"/>
        </w:trPr>
        <w:tc>
          <w:tcPr>
            <w:tcW w:w="19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BACDED7"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Carpina</w:t>
            </w:r>
          </w:p>
        </w:tc>
        <w:tc>
          <w:tcPr>
            <w:tcW w:w="127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1EDA332"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145</w:t>
            </w:r>
          </w:p>
        </w:tc>
        <w:tc>
          <w:tcPr>
            <w:tcW w:w="127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49A546A"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79</w:t>
            </w:r>
          </w:p>
        </w:tc>
        <w:tc>
          <w:tcPr>
            <w:tcW w:w="121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A6A3229"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w:t>
            </w:r>
          </w:p>
        </w:tc>
        <w:tc>
          <w:tcPr>
            <w:tcW w:w="128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F229040"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3</w:t>
            </w:r>
          </w:p>
        </w:tc>
        <w:tc>
          <w:tcPr>
            <w:tcW w:w="89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C04B3C0" w14:textId="77777777" w:rsidR="001D7129" w:rsidRPr="00355673" w:rsidRDefault="001D7129" w:rsidP="00F4271A">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228</w:t>
            </w:r>
          </w:p>
        </w:tc>
      </w:tr>
      <w:tr w:rsidR="001D7129" w:rsidRPr="00F853C2" w14:paraId="3CA0BA66" w14:textId="77777777" w:rsidTr="00F4271A">
        <w:trPr>
          <w:trHeight w:val="170"/>
        </w:trPr>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E518264"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Casinhas</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0434F5"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16</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47073F1"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15</w:t>
            </w:r>
          </w:p>
        </w:tc>
        <w:tc>
          <w:tcPr>
            <w:tcW w:w="12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3ECBC7"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2</w:t>
            </w:r>
          </w:p>
        </w:tc>
        <w:tc>
          <w:tcPr>
            <w:tcW w:w="12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7EA5644"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0</w:t>
            </w:r>
          </w:p>
        </w:tc>
        <w:tc>
          <w:tcPr>
            <w:tcW w:w="8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3FC2EEB" w14:textId="77777777" w:rsidR="001D7129" w:rsidRPr="00355673" w:rsidRDefault="001D7129" w:rsidP="00F4271A">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33</w:t>
            </w:r>
          </w:p>
        </w:tc>
      </w:tr>
      <w:tr w:rsidR="001D7129" w:rsidRPr="00F853C2" w14:paraId="1F2D8219" w14:textId="77777777" w:rsidTr="00F4271A">
        <w:trPr>
          <w:trHeight w:val="170"/>
        </w:trPr>
        <w:tc>
          <w:tcPr>
            <w:tcW w:w="19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D1BAA66"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Cumaru</w:t>
            </w:r>
          </w:p>
        </w:tc>
        <w:tc>
          <w:tcPr>
            <w:tcW w:w="127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96518F8"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21</w:t>
            </w:r>
          </w:p>
        </w:tc>
        <w:tc>
          <w:tcPr>
            <w:tcW w:w="127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67BBD22"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11</w:t>
            </w:r>
          </w:p>
        </w:tc>
        <w:tc>
          <w:tcPr>
            <w:tcW w:w="121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D722CC7"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11</w:t>
            </w:r>
          </w:p>
        </w:tc>
        <w:tc>
          <w:tcPr>
            <w:tcW w:w="128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5F479E3"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0</w:t>
            </w:r>
          </w:p>
        </w:tc>
        <w:tc>
          <w:tcPr>
            <w:tcW w:w="89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EF4C4C4" w14:textId="57194C77" w:rsidR="001D7129" w:rsidRPr="00355673" w:rsidRDefault="001D7129" w:rsidP="00F4271A">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44*</w:t>
            </w:r>
          </w:p>
        </w:tc>
      </w:tr>
      <w:tr w:rsidR="001D7129" w:rsidRPr="00F853C2" w14:paraId="396EF1CD" w14:textId="77777777" w:rsidTr="00F4271A">
        <w:trPr>
          <w:trHeight w:val="170"/>
        </w:trPr>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FE4CC54"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Feira Nova</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7F84C9"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34</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15FDCA"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117</w:t>
            </w:r>
          </w:p>
        </w:tc>
        <w:tc>
          <w:tcPr>
            <w:tcW w:w="12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73A4CD7"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w:t>
            </w:r>
          </w:p>
        </w:tc>
        <w:tc>
          <w:tcPr>
            <w:tcW w:w="12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5A38AE2"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0</w:t>
            </w:r>
          </w:p>
        </w:tc>
        <w:tc>
          <w:tcPr>
            <w:tcW w:w="8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E13D212" w14:textId="77777777" w:rsidR="001D7129" w:rsidRPr="00355673" w:rsidRDefault="001D7129" w:rsidP="00F4271A">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152</w:t>
            </w:r>
          </w:p>
        </w:tc>
      </w:tr>
      <w:tr w:rsidR="001D7129" w:rsidRPr="00F853C2" w14:paraId="3853DBB9" w14:textId="77777777" w:rsidTr="00F4271A">
        <w:trPr>
          <w:trHeight w:val="170"/>
        </w:trPr>
        <w:tc>
          <w:tcPr>
            <w:tcW w:w="19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03F2993"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João Alfredo</w:t>
            </w:r>
          </w:p>
        </w:tc>
        <w:tc>
          <w:tcPr>
            <w:tcW w:w="127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22AE004"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27</w:t>
            </w:r>
          </w:p>
        </w:tc>
        <w:tc>
          <w:tcPr>
            <w:tcW w:w="127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1E0DDC9"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68</w:t>
            </w:r>
          </w:p>
        </w:tc>
        <w:tc>
          <w:tcPr>
            <w:tcW w:w="121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5CFBA75"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5</w:t>
            </w:r>
          </w:p>
        </w:tc>
        <w:tc>
          <w:tcPr>
            <w:tcW w:w="128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09FB7AA"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w:t>
            </w:r>
          </w:p>
        </w:tc>
        <w:tc>
          <w:tcPr>
            <w:tcW w:w="89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A55CADA" w14:textId="77777777" w:rsidR="001D7129" w:rsidRPr="00355673" w:rsidRDefault="001D7129" w:rsidP="00F4271A">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101</w:t>
            </w:r>
          </w:p>
        </w:tc>
      </w:tr>
      <w:tr w:rsidR="001D7129" w:rsidRPr="00F853C2" w14:paraId="502BC776" w14:textId="77777777" w:rsidTr="00F4271A">
        <w:trPr>
          <w:trHeight w:val="170"/>
        </w:trPr>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4210979"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Lagoa do Carro</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752274"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27</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2B77828"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34</w:t>
            </w:r>
          </w:p>
        </w:tc>
        <w:tc>
          <w:tcPr>
            <w:tcW w:w="12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D801478"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w:t>
            </w:r>
          </w:p>
        </w:tc>
        <w:tc>
          <w:tcPr>
            <w:tcW w:w="12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A2EF5B"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0</w:t>
            </w:r>
          </w:p>
        </w:tc>
        <w:tc>
          <w:tcPr>
            <w:tcW w:w="8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BC56E78" w14:textId="77777777" w:rsidR="001D7129" w:rsidRPr="00355673" w:rsidRDefault="001D7129" w:rsidP="00F4271A">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62</w:t>
            </w:r>
          </w:p>
        </w:tc>
      </w:tr>
      <w:tr w:rsidR="001D7129" w:rsidRPr="00F853C2" w14:paraId="16890CD0" w14:textId="77777777" w:rsidTr="00F4271A">
        <w:trPr>
          <w:trHeight w:val="170"/>
        </w:trPr>
        <w:tc>
          <w:tcPr>
            <w:tcW w:w="19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A8FD9DA"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Lagoa de Itaenga</w:t>
            </w:r>
          </w:p>
        </w:tc>
        <w:tc>
          <w:tcPr>
            <w:tcW w:w="127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BA54DD2"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28</w:t>
            </w:r>
          </w:p>
        </w:tc>
        <w:tc>
          <w:tcPr>
            <w:tcW w:w="127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FA75205"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14</w:t>
            </w:r>
          </w:p>
        </w:tc>
        <w:tc>
          <w:tcPr>
            <w:tcW w:w="121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692F4BA"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2</w:t>
            </w:r>
          </w:p>
        </w:tc>
        <w:tc>
          <w:tcPr>
            <w:tcW w:w="128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F302509"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0</w:t>
            </w:r>
          </w:p>
        </w:tc>
        <w:tc>
          <w:tcPr>
            <w:tcW w:w="89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50972E1" w14:textId="77777777" w:rsidR="001D7129" w:rsidRPr="00355673" w:rsidRDefault="001D7129" w:rsidP="00F4271A">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44</w:t>
            </w:r>
          </w:p>
        </w:tc>
      </w:tr>
      <w:tr w:rsidR="001D7129" w:rsidRPr="00F853C2" w14:paraId="5A98DDA5" w14:textId="77777777" w:rsidTr="00F4271A">
        <w:trPr>
          <w:trHeight w:val="170"/>
        </w:trPr>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2BD50B2"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Limoeiro</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3CD7AEE"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66</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F1D421"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174</w:t>
            </w:r>
          </w:p>
        </w:tc>
        <w:tc>
          <w:tcPr>
            <w:tcW w:w="12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165A980"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0</w:t>
            </w:r>
          </w:p>
        </w:tc>
        <w:tc>
          <w:tcPr>
            <w:tcW w:w="12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087429A"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w:t>
            </w:r>
          </w:p>
        </w:tc>
        <w:tc>
          <w:tcPr>
            <w:tcW w:w="8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12C192" w14:textId="77777777" w:rsidR="001D7129" w:rsidRPr="00355673" w:rsidRDefault="001D7129" w:rsidP="00F4271A">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241</w:t>
            </w:r>
          </w:p>
        </w:tc>
      </w:tr>
      <w:tr w:rsidR="001D7129" w:rsidRPr="00F853C2" w14:paraId="408C401D" w14:textId="77777777" w:rsidTr="00F4271A">
        <w:trPr>
          <w:trHeight w:val="170"/>
        </w:trPr>
        <w:tc>
          <w:tcPr>
            <w:tcW w:w="19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57BFA74"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Machados</w:t>
            </w:r>
          </w:p>
        </w:tc>
        <w:tc>
          <w:tcPr>
            <w:tcW w:w="127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044031D"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17</w:t>
            </w:r>
          </w:p>
        </w:tc>
        <w:tc>
          <w:tcPr>
            <w:tcW w:w="127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C385A9B"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5</w:t>
            </w:r>
          </w:p>
        </w:tc>
        <w:tc>
          <w:tcPr>
            <w:tcW w:w="121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E180C0D"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0</w:t>
            </w:r>
          </w:p>
        </w:tc>
        <w:tc>
          <w:tcPr>
            <w:tcW w:w="128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FFBDBA2"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2</w:t>
            </w:r>
          </w:p>
        </w:tc>
        <w:tc>
          <w:tcPr>
            <w:tcW w:w="89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2C25C891" w14:textId="77777777" w:rsidR="001D7129" w:rsidRPr="00355673" w:rsidRDefault="001D7129" w:rsidP="00F4271A">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24</w:t>
            </w:r>
          </w:p>
        </w:tc>
      </w:tr>
      <w:tr w:rsidR="001D7129" w:rsidRPr="00F853C2" w14:paraId="2BECEEE4" w14:textId="77777777" w:rsidTr="00F4271A">
        <w:trPr>
          <w:trHeight w:val="170"/>
        </w:trPr>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845F6A"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Nazaré da Mata</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44D5F43"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80</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4C93E9"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10</w:t>
            </w:r>
          </w:p>
        </w:tc>
        <w:tc>
          <w:tcPr>
            <w:tcW w:w="12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8576B7"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0</w:t>
            </w:r>
          </w:p>
        </w:tc>
        <w:tc>
          <w:tcPr>
            <w:tcW w:w="12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9177C7"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9</w:t>
            </w:r>
          </w:p>
        </w:tc>
        <w:tc>
          <w:tcPr>
            <w:tcW w:w="8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ACD826" w14:textId="77777777" w:rsidR="001D7129" w:rsidRPr="00355673" w:rsidRDefault="001D7129" w:rsidP="00F4271A">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99</w:t>
            </w:r>
          </w:p>
        </w:tc>
      </w:tr>
      <w:tr w:rsidR="001D7129" w:rsidRPr="00F853C2" w14:paraId="3EB4260E" w14:textId="77777777" w:rsidTr="00F4271A">
        <w:trPr>
          <w:trHeight w:val="170"/>
        </w:trPr>
        <w:tc>
          <w:tcPr>
            <w:tcW w:w="19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B956670"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Orobó</w:t>
            </w:r>
          </w:p>
        </w:tc>
        <w:tc>
          <w:tcPr>
            <w:tcW w:w="127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D87A6B5"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18</w:t>
            </w:r>
          </w:p>
        </w:tc>
        <w:tc>
          <w:tcPr>
            <w:tcW w:w="127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8136DA9"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20</w:t>
            </w:r>
          </w:p>
        </w:tc>
        <w:tc>
          <w:tcPr>
            <w:tcW w:w="121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EF7FB8C"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0</w:t>
            </w:r>
          </w:p>
        </w:tc>
        <w:tc>
          <w:tcPr>
            <w:tcW w:w="128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5E71F84"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0</w:t>
            </w:r>
          </w:p>
        </w:tc>
        <w:tc>
          <w:tcPr>
            <w:tcW w:w="89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5EB0C64B" w14:textId="77777777" w:rsidR="001D7129" w:rsidRPr="00355673" w:rsidRDefault="001D7129" w:rsidP="00F4271A">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38</w:t>
            </w:r>
          </w:p>
        </w:tc>
      </w:tr>
      <w:tr w:rsidR="001D7129" w:rsidRPr="00F853C2" w14:paraId="3075AF93" w14:textId="77777777" w:rsidTr="00F4271A">
        <w:trPr>
          <w:trHeight w:val="170"/>
        </w:trPr>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024B5C3"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Passira</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B5DC90A"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48</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7F65E40"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61</w:t>
            </w:r>
          </w:p>
        </w:tc>
        <w:tc>
          <w:tcPr>
            <w:tcW w:w="12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77D135"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5</w:t>
            </w:r>
          </w:p>
        </w:tc>
        <w:tc>
          <w:tcPr>
            <w:tcW w:w="12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D9ADA73"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w:t>
            </w:r>
          </w:p>
        </w:tc>
        <w:tc>
          <w:tcPr>
            <w:tcW w:w="8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8BB31E4" w14:textId="77777777" w:rsidR="001D7129" w:rsidRPr="00355673" w:rsidRDefault="001D7129" w:rsidP="00F4271A">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115</w:t>
            </w:r>
          </w:p>
        </w:tc>
      </w:tr>
      <w:tr w:rsidR="001D7129" w:rsidRPr="00F853C2" w14:paraId="09BDB60C" w14:textId="77777777" w:rsidTr="00F4271A">
        <w:trPr>
          <w:trHeight w:val="170"/>
        </w:trPr>
        <w:tc>
          <w:tcPr>
            <w:tcW w:w="19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DDD79A3"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Paudalho</w:t>
            </w:r>
          </w:p>
        </w:tc>
        <w:tc>
          <w:tcPr>
            <w:tcW w:w="127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49036E3"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111</w:t>
            </w:r>
          </w:p>
        </w:tc>
        <w:tc>
          <w:tcPr>
            <w:tcW w:w="127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B965FAE"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66</w:t>
            </w:r>
          </w:p>
        </w:tc>
        <w:tc>
          <w:tcPr>
            <w:tcW w:w="121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FE1B9E1"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0</w:t>
            </w:r>
          </w:p>
        </w:tc>
        <w:tc>
          <w:tcPr>
            <w:tcW w:w="128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A76AF87"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w:t>
            </w:r>
          </w:p>
        </w:tc>
        <w:tc>
          <w:tcPr>
            <w:tcW w:w="89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638BD29" w14:textId="00976766" w:rsidR="001D7129" w:rsidRPr="00355673" w:rsidRDefault="001D7129" w:rsidP="00F4271A">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179*</w:t>
            </w:r>
          </w:p>
        </w:tc>
      </w:tr>
      <w:tr w:rsidR="001D7129" w:rsidRPr="00F853C2" w14:paraId="1AA829A4" w14:textId="77777777" w:rsidTr="00F4271A">
        <w:trPr>
          <w:trHeight w:val="170"/>
        </w:trPr>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FDB044"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Salgadinho</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8600C9A"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5</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7D03900"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4</w:t>
            </w:r>
          </w:p>
        </w:tc>
        <w:tc>
          <w:tcPr>
            <w:tcW w:w="12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B32392E"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2</w:t>
            </w:r>
          </w:p>
        </w:tc>
        <w:tc>
          <w:tcPr>
            <w:tcW w:w="12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9CC325"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0</w:t>
            </w:r>
          </w:p>
        </w:tc>
        <w:tc>
          <w:tcPr>
            <w:tcW w:w="8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FF73B3C" w14:textId="77777777" w:rsidR="001D7129" w:rsidRPr="00355673" w:rsidRDefault="001D7129" w:rsidP="00F4271A">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11</w:t>
            </w:r>
          </w:p>
        </w:tc>
      </w:tr>
      <w:tr w:rsidR="001D7129" w:rsidRPr="00F853C2" w14:paraId="446762C2" w14:textId="77777777" w:rsidTr="00F4271A">
        <w:trPr>
          <w:trHeight w:val="170"/>
        </w:trPr>
        <w:tc>
          <w:tcPr>
            <w:tcW w:w="19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0523EF0"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Surubim</w:t>
            </w:r>
          </w:p>
        </w:tc>
        <w:tc>
          <w:tcPr>
            <w:tcW w:w="127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2E45462B"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73</w:t>
            </w:r>
          </w:p>
        </w:tc>
        <w:tc>
          <w:tcPr>
            <w:tcW w:w="127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32A1B650"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128</w:t>
            </w:r>
          </w:p>
        </w:tc>
        <w:tc>
          <w:tcPr>
            <w:tcW w:w="121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1237E91E"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12</w:t>
            </w:r>
          </w:p>
        </w:tc>
        <w:tc>
          <w:tcPr>
            <w:tcW w:w="128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7DEB473D"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0</w:t>
            </w:r>
          </w:p>
        </w:tc>
        <w:tc>
          <w:tcPr>
            <w:tcW w:w="89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4618E71F" w14:textId="77777777" w:rsidR="001D7129" w:rsidRPr="00355673" w:rsidRDefault="001D7129" w:rsidP="00F4271A">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213</w:t>
            </w:r>
          </w:p>
        </w:tc>
      </w:tr>
      <w:tr w:rsidR="001D7129" w:rsidRPr="00F853C2" w14:paraId="4EA8F912" w14:textId="77777777" w:rsidTr="00F4271A">
        <w:trPr>
          <w:trHeight w:val="170"/>
        </w:trPr>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D4485CA"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Tracunhaém</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CD8400"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15</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F4DEA3C"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5</w:t>
            </w:r>
          </w:p>
        </w:tc>
        <w:tc>
          <w:tcPr>
            <w:tcW w:w="12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38AAA3F"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0</w:t>
            </w:r>
          </w:p>
        </w:tc>
        <w:tc>
          <w:tcPr>
            <w:tcW w:w="12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F9C9259"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2</w:t>
            </w:r>
          </w:p>
        </w:tc>
        <w:tc>
          <w:tcPr>
            <w:tcW w:w="8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4A73BAB" w14:textId="77777777" w:rsidR="001D7129" w:rsidRPr="00355673" w:rsidRDefault="001D7129" w:rsidP="00F4271A">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22</w:t>
            </w:r>
          </w:p>
        </w:tc>
      </w:tr>
      <w:tr w:rsidR="001D7129" w:rsidRPr="00F853C2" w14:paraId="2481C7B9" w14:textId="77777777" w:rsidTr="00F4271A">
        <w:trPr>
          <w:trHeight w:val="170"/>
        </w:trPr>
        <w:tc>
          <w:tcPr>
            <w:tcW w:w="1980"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367FB62"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 xml:space="preserve">Vertente do </w:t>
            </w:r>
            <w:proofErr w:type="spellStart"/>
            <w:r w:rsidRPr="00355673">
              <w:rPr>
                <w:rFonts w:ascii="Arial" w:eastAsia="Times New Roman" w:hAnsi="Arial" w:cs="Arial"/>
                <w:color w:val="000000"/>
                <w:lang w:eastAsia="pt-BR"/>
              </w:rPr>
              <w:t>Lério</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723C243"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3</w:t>
            </w:r>
          </w:p>
        </w:tc>
        <w:tc>
          <w:tcPr>
            <w:tcW w:w="1275"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01E027C9"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3</w:t>
            </w:r>
          </w:p>
        </w:tc>
        <w:tc>
          <w:tcPr>
            <w:tcW w:w="1217"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6328285F"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w:t>
            </w:r>
          </w:p>
        </w:tc>
        <w:tc>
          <w:tcPr>
            <w:tcW w:w="1288" w:type="dxa"/>
            <w:tcBorders>
              <w:top w:val="single" w:sz="4" w:space="0" w:color="000000"/>
              <w:left w:val="single" w:sz="4" w:space="0" w:color="000000"/>
              <w:bottom w:val="single" w:sz="4" w:space="0" w:color="000000"/>
              <w:right w:val="single" w:sz="4" w:space="0" w:color="000000"/>
            </w:tcBorders>
            <w:shd w:val="clear" w:color="D9D9D9" w:fill="D9D9D9"/>
            <w:noWrap/>
            <w:vAlign w:val="bottom"/>
            <w:hideMark/>
          </w:tcPr>
          <w:p w14:paraId="47262B1E"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0</w:t>
            </w:r>
          </w:p>
        </w:tc>
        <w:tc>
          <w:tcPr>
            <w:tcW w:w="897"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14:paraId="1E510036" w14:textId="77777777" w:rsidR="001D7129" w:rsidRPr="00355673" w:rsidRDefault="001D7129" w:rsidP="00F4271A">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7</w:t>
            </w:r>
          </w:p>
        </w:tc>
      </w:tr>
      <w:tr w:rsidR="001D7129" w:rsidRPr="00F853C2" w14:paraId="3473E58B" w14:textId="77777777" w:rsidTr="00F4271A">
        <w:trPr>
          <w:trHeight w:val="170"/>
        </w:trPr>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1D7CF36"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Vicência</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F351DA3"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30</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BED9F1"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80</w:t>
            </w:r>
          </w:p>
        </w:tc>
        <w:tc>
          <w:tcPr>
            <w:tcW w:w="121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303B74D"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w:t>
            </w:r>
          </w:p>
        </w:tc>
        <w:tc>
          <w:tcPr>
            <w:tcW w:w="12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385005C2"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3</w:t>
            </w:r>
          </w:p>
        </w:tc>
        <w:tc>
          <w:tcPr>
            <w:tcW w:w="897"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F9A676" w14:textId="77777777" w:rsidR="001D7129" w:rsidRPr="00355673" w:rsidRDefault="001D7129" w:rsidP="00F4271A">
            <w:pPr>
              <w:spacing w:after="0" w:line="240" w:lineRule="auto"/>
              <w:rPr>
                <w:rFonts w:ascii="Arial" w:eastAsia="Times New Roman" w:hAnsi="Arial" w:cs="Arial"/>
                <w:color w:val="000000"/>
                <w:lang w:eastAsia="pt-BR"/>
              </w:rPr>
            </w:pPr>
            <w:r w:rsidRPr="00355673">
              <w:rPr>
                <w:rFonts w:ascii="Arial" w:eastAsia="Times New Roman" w:hAnsi="Arial" w:cs="Arial"/>
                <w:color w:val="000000"/>
                <w:lang w:eastAsia="pt-BR"/>
              </w:rPr>
              <w:t>114</w:t>
            </w:r>
          </w:p>
        </w:tc>
      </w:tr>
      <w:tr w:rsidR="001D7129" w:rsidRPr="00F853C2" w14:paraId="0ED9A18C" w14:textId="77777777" w:rsidTr="00F4271A">
        <w:trPr>
          <w:trHeight w:val="170"/>
        </w:trPr>
        <w:tc>
          <w:tcPr>
            <w:tcW w:w="19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39D5E5" w14:textId="77777777" w:rsidR="001D7129" w:rsidRPr="00355673" w:rsidRDefault="001D7129" w:rsidP="00DC3BC1">
            <w:pPr>
              <w:spacing w:after="0" w:line="240" w:lineRule="auto"/>
              <w:rPr>
                <w:rFonts w:ascii="Arial" w:eastAsia="Times New Roman" w:hAnsi="Arial" w:cs="Arial"/>
                <w:b/>
                <w:bCs/>
                <w:color w:val="000000"/>
                <w:lang w:eastAsia="pt-BR"/>
              </w:rPr>
            </w:pPr>
            <w:r w:rsidRPr="00355673">
              <w:rPr>
                <w:rFonts w:ascii="Arial" w:eastAsia="Times New Roman" w:hAnsi="Arial" w:cs="Arial"/>
                <w:b/>
                <w:bCs/>
                <w:color w:val="000000"/>
                <w:lang w:eastAsia="pt-BR"/>
              </w:rPr>
              <w:t>Total</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ECF8836"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hAnsi="Arial" w:cs="Arial"/>
                <w:b/>
                <w:bCs/>
                <w:color w:val="000000"/>
              </w:rPr>
              <w:t>830</w:t>
            </w:r>
          </w:p>
        </w:tc>
        <w:tc>
          <w:tcPr>
            <w:tcW w:w="1275"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A9472C"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hAnsi="Arial" w:cs="Arial"/>
                <w:b/>
                <w:bCs/>
                <w:color w:val="000000"/>
              </w:rPr>
              <w:t>953</w:t>
            </w:r>
          </w:p>
        </w:tc>
        <w:tc>
          <w:tcPr>
            <w:tcW w:w="121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053D6A"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hAnsi="Arial" w:cs="Arial"/>
                <w:b/>
                <w:bCs/>
                <w:color w:val="000000"/>
              </w:rPr>
              <w:t>48</w:t>
            </w:r>
          </w:p>
        </w:tc>
        <w:tc>
          <w:tcPr>
            <w:tcW w:w="128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F8A3554" w14:textId="77777777" w:rsidR="001D7129" w:rsidRPr="00355673" w:rsidRDefault="001D7129" w:rsidP="00DC3BC1">
            <w:pPr>
              <w:spacing w:after="0" w:line="240" w:lineRule="auto"/>
              <w:rPr>
                <w:rFonts w:ascii="Arial" w:eastAsia="Times New Roman" w:hAnsi="Arial" w:cs="Arial"/>
                <w:color w:val="000000"/>
                <w:lang w:eastAsia="pt-BR"/>
              </w:rPr>
            </w:pPr>
            <w:r w:rsidRPr="00355673">
              <w:rPr>
                <w:rFonts w:ascii="Arial" w:hAnsi="Arial" w:cs="Arial"/>
                <w:b/>
                <w:bCs/>
                <w:color w:val="000000"/>
              </w:rPr>
              <w:t>27</w:t>
            </w:r>
          </w:p>
        </w:tc>
        <w:tc>
          <w:tcPr>
            <w:tcW w:w="8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2C9EED" w14:textId="77777777" w:rsidR="001D7129" w:rsidRPr="00355673" w:rsidRDefault="001D7129" w:rsidP="00DC3BC1">
            <w:pPr>
              <w:spacing w:after="0" w:line="240" w:lineRule="auto"/>
              <w:jc w:val="center"/>
              <w:rPr>
                <w:rFonts w:ascii="Arial" w:eastAsia="Times New Roman" w:hAnsi="Arial" w:cs="Arial"/>
                <w:color w:val="000000"/>
                <w:lang w:eastAsia="pt-BR"/>
              </w:rPr>
            </w:pPr>
            <w:r w:rsidRPr="00355673">
              <w:rPr>
                <w:rFonts w:ascii="Arial" w:hAnsi="Arial" w:cs="Arial"/>
                <w:b/>
                <w:bCs/>
                <w:color w:val="000000"/>
              </w:rPr>
              <w:t>1860</w:t>
            </w:r>
          </w:p>
        </w:tc>
      </w:tr>
    </w:tbl>
    <w:p w14:paraId="4E173B38" w14:textId="66B89676" w:rsidR="00281872" w:rsidRDefault="00281872" w:rsidP="00281872">
      <w:pPr>
        <w:spacing w:after="0" w:line="240" w:lineRule="auto"/>
        <w:jc w:val="center"/>
        <w:rPr>
          <w:rFonts w:ascii="Arial" w:eastAsia="Times New Roman" w:hAnsi="Arial" w:cs="Arial"/>
          <w:sz w:val="20"/>
          <w:szCs w:val="20"/>
        </w:rPr>
      </w:pPr>
      <w:r w:rsidRPr="00E8388D">
        <w:rPr>
          <w:rFonts w:ascii="Arial" w:eastAsia="Times New Roman" w:hAnsi="Arial" w:cs="Arial"/>
          <w:sz w:val="20"/>
          <w:szCs w:val="20"/>
        </w:rPr>
        <w:t>Fonte: Sistema de Informações Hospitalares de Pernambuco (SIH – PE, 2021)</w:t>
      </w:r>
      <w:r w:rsidR="001D7129">
        <w:rPr>
          <w:rFonts w:ascii="Arial" w:eastAsia="Times New Roman" w:hAnsi="Arial" w:cs="Arial"/>
          <w:sz w:val="20"/>
          <w:szCs w:val="20"/>
        </w:rPr>
        <w:t xml:space="preserve"> </w:t>
      </w:r>
    </w:p>
    <w:p w14:paraId="527118EA" w14:textId="1F0702F7" w:rsidR="001D7129" w:rsidRDefault="001D7129" w:rsidP="00281872">
      <w:pPr>
        <w:spacing w:after="0" w:line="240" w:lineRule="auto"/>
        <w:jc w:val="center"/>
        <w:rPr>
          <w:rFonts w:ascii="Arial" w:eastAsia="Times New Roman" w:hAnsi="Arial" w:cs="Arial"/>
          <w:sz w:val="20"/>
          <w:szCs w:val="20"/>
        </w:rPr>
      </w:pPr>
      <w:r>
        <w:rPr>
          <w:rFonts w:ascii="Arial" w:eastAsia="Times New Roman" w:hAnsi="Arial" w:cs="Arial"/>
          <w:sz w:val="20"/>
          <w:szCs w:val="20"/>
        </w:rPr>
        <w:t>*Ocorreu 1 AIH de Cumaru para V GERES-PE (Garanhuns) e 1 AIH de Paudalho para a III GERES-PE (Palmares).</w:t>
      </w:r>
    </w:p>
    <w:p w14:paraId="6B09710E" w14:textId="77777777" w:rsidR="001D7129" w:rsidRPr="00E8388D" w:rsidRDefault="001D7129" w:rsidP="00281872">
      <w:pPr>
        <w:spacing w:after="0" w:line="240" w:lineRule="auto"/>
        <w:jc w:val="center"/>
        <w:rPr>
          <w:rFonts w:ascii="Arial" w:eastAsia="Times New Roman" w:hAnsi="Arial" w:cs="Arial"/>
          <w:sz w:val="20"/>
          <w:szCs w:val="20"/>
        </w:rPr>
      </w:pPr>
    </w:p>
    <w:p w14:paraId="167DC239" w14:textId="3D7D3A35" w:rsidR="00281872" w:rsidRPr="001E1753" w:rsidRDefault="00281872" w:rsidP="0063790F">
      <w:pPr>
        <w:spacing w:after="0" w:line="240" w:lineRule="auto"/>
        <w:ind w:firstLine="1134"/>
        <w:jc w:val="both"/>
        <w:rPr>
          <w:rFonts w:ascii="Arial" w:eastAsia="Times New Roman" w:hAnsi="Arial" w:cs="Arial"/>
        </w:rPr>
      </w:pPr>
      <w:r w:rsidRPr="001E1753">
        <w:rPr>
          <w:rFonts w:ascii="Arial" w:eastAsia="Times New Roman" w:hAnsi="Arial" w:cs="Arial"/>
        </w:rPr>
        <w:lastRenderedPageBreak/>
        <w:t xml:space="preserve">Dentre as 1860 internações que ocorreram </w:t>
      </w:r>
      <w:r w:rsidR="00435EED">
        <w:rPr>
          <w:rFonts w:ascii="Arial" w:eastAsia="Times New Roman" w:hAnsi="Arial" w:cs="Arial"/>
        </w:rPr>
        <w:t>para tratamento da COVID-1</w:t>
      </w:r>
      <w:r w:rsidR="001F3E80">
        <w:rPr>
          <w:rFonts w:ascii="Arial" w:eastAsia="Times New Roman" w:hAnsi="Arial" w:cs="Arial"/>
        </w:rPr>
        <w:t>9</w:t>
      </w:r>
      <w:r w:rsidRPr="001E1753">
        <w:rPr>
          <w:rFonts w:ascii="Arial" w:eastAsia="Times New Roman" w:hAnsi="Arial" w:cs="Arial"/>
        </w:rPr>
        <w:t xml:space="preserve"> nos municípios </w:t>
      </w:r>
      <w:r w:rsidR="00435EED">
        <w:rPr>
          <w:rFonts w:ascii="Arial" w:eastAsia="Times New Roman" w:hAnsi="Arial" w:cs="Arial"/>
        </w:rPr>
        <w:t>integrantes</w:t>
      </w:r>
      <w:r w:rsidRPr="001E1753">
        <w:rPr>
          <w:rFonts w:ascii="Arial" w:eastAsia="Times New Roman" w:hAnsi="Arial" w:cs="Arial"/>
        </w:rPr>
        <w:t xml:space="preserve"> </w:t>
      </w:r>
      <w:r w:rsidR="00435EED">
        <w:rPr>
          <w:rFonts w:ascii="Arial" w:eastAsia="Times New Roman" w:hAnsi="Arial" w:cs="Arial"/>
        </w:rPr>
        <w:t>d</w:t>
      </w:r>
      <w:r w:rsidRPr="001E1753">
        <w:rPr>
          <w:rFonts w:ascii="Arial" w:eastAsia="Times New Roman" w:hAnsi="Arial" w:cs="Arial"/>
        </w:rPr>
        <w:t xml:space="preserve">a II GERES – PE </w:t>
      </w:r>
      <w:r w:rsidR="00B82BB8">
        <w:rPr>
          <w:rFonts w:ascii="Arial" w:eastAsia="Times New Roman" w:hAnsi="Arial" w:cs="Arial"/>
        </w:rPr>
        <w:t xml:space="preserve">um pouco mais da metade </w:t>
      </w:r>
      <w:r w:rsidR="001F3E80">
        <w:rPr>
          <w:rFonts w:ascii="Arial" w:eastAsia="Times New Roman" w:hAnsi="Arial" w:cs="Arial"/>
        </w:rPr>
        <w:t>(51%</w:t>
      </w:r>
      <w:r w:rsidRPr="001E1753">
        <w:rPr>
          <w:rFonts w:ascii="Arial" w:eastAsia="Times New Roman" w:hAnsi="Arial" w:cs="Arial"/>
        </w:rPr>
        <w:t>) foram realizadas para estabelecimentos localizados no próprio território da regional</w:t>
      </w:r>
      <w:r w:rsidR="008673A1">
        <w:rPr>
          <w:rFonts w:ascii="Arial" w:eastAsia="Times New Roman" w:hAnsi="Arial" w:cs="Arial"/>
        </w:rPr>
        <w:t>, onde foram implantados novos equipamentos</w:t>
      </w:r>
      <w:r w:rsidRPr="001E1753">
        <w:rPr>
          <w:rFonts w:ascii="Arial" w:eastAsia="Times New Roman" w:hAnsi="Arial" w:cs="Arial"/>
        </w:rPr>
        <w:t>.</w:t>
      </w:r>
      <w:r>
        <w:rPr>
          <w:rFonts w:ascii="Arial" w:eastAsia="Times New Roman" w:hAnsi="Arial" w:cs="Arial"/>
        </w:rPr>
        <w:t xml:space="preserve"> </w:t>
      </w:r>
      <w:r w:rsidRPr="001E1753">
        <w:rPr>
          <w:rFonts w:ascii="Arial" w:eastAsia="Times New Roman" w:hAnsi="Arial" w:cs="Arial"/>
        </w:rPr>
        <w:t xml:space="preserve">A dependência estrutural antes observada dos municípios interioranos de Pernambuco com relação a capital estadual manteve-se como um pressuposto na distribuição das AIH, </w:t>
      </w:r>
      <w:r w:rsidR="001F3E80">
        <w:rPr>
          <w:rFonts w:ascii="Arial" w:eastAsia="Times New Roman" w:hAnsi="Arial" w:cs="Arial"/>
        </w:rPr>
        <w:t xml:space="preserve">uma vez que 45% das </w:t>
      </w:r>
      <w:r w:rsidR="00792C18">
        <w:rPr>
          <w:rFonts w:ascii="Arial" w:eastAsia="Times New Roman" w:hAnsi="Arial" w:cs="Arial"/>
        </w:rPr>
        <w:t>internações</w:t>
      </w:r>
      <w:r w:rsidR="001F3E80">
        <w:rPr>
          <w:rFonts w:ascii="Arial" w:eastAsia="Times New Roman" w:hAnsi="Arial" w:cs="Arial"/>
        </w:rPr>
        <w:t xml:space="preserve"> ocorreram para </w:t>
      </w:r>
      <w:r w:rsidRPr="001E1753">
        <w:rPr>
          <w:rFonts w:ascii="Arial" w:eastAsia="Times New Roman" w:hAnsi="Arial" w:cs="Arial"/>
        </w:rPr>
        <w:t xml:space="preserve">estabelecimentos da </w:t>
      </w:r>
      <w:r w:rsidR="00B82BB8">
        <w:rPr>
          <w:rFonts w:ascii="Arial" w:eastAsia="Times New Roman" w:hAnsi="Arial" w:cs="Arial"/>
        </w:rPr>
        <w:t xml:space="preserve">regional </w:t>
      </w:r>
      <w:r w:rsidR="001F3E80">
        <w:rPr>
          <w:rFonts w:ascii="Arial" w:eastAsia="Times New Roman" w:hAnsi="Arial" w:cs="Arial"/>
        </w:rPr>
        <w:t>d</w:t>
      </w:r>
      <w:r w:rsidR="00B82BB8">
        <w:rPr>
          <w:rFonts w:ascii="Arial" w:eastAsia="Times New Roman" w:hAnsi="Arial" w:cs="Arial"/>
        </w:rPr>
        <w:t>o Recife</w:t>
      </w:r>
      <w:r w:rsidRPr="001E1753">
        <w:rPr>
          <w:rFonts w:ascii="Arial" w:eastAsia="Times New Roman" w:hAnsi="Arial" w:cs="Arial"/>
        </w:rPr>
        <w:t xml:space="preserve">. </w:t>
      </w:r>
      <w:r w:rsidR="00792C18">
        <w:rPr>
          <w:rFonts w:ascii="Arial" w:eastAsia="Times New Roman" w:hAnsi="Arial" w:cs="Arial"/>
        </w:rPr>
        <w:t>A IV GERES-PE sediada no município de Caruaru</w:t>
      </w:r>
      <w:r w:rsidR="0063790F">
        <w:rPr>
          <w:rFonts w:ascii="Arial" w:eastAsia="Times New Roman" w:hAnsi="Arial" w:cs="Arial"/>
        </w:rPr>
        <w:t xml:space="preserve"> recebeu 3% das AIH oriundas dos municípios localizados na II GERES-PE, com destaque para os localizados </w:t>
      </w:r>
      <w:r w:rsidR="008673A1">
        <w:rPr>
          <w:rFonts w:ascii="Arial" w:eastAsia="Times New Roman" w:hAnsi="Arial" w:cs="Arial"/>
        </w:rPr>
        <w:t>nas áreas limítrofes e</w:t>
      </w:r>
      <w:r w:rsidR="0063790F">
        <w:rPr>
          <w:rFonts w:ascii="Arial" w:eastAsia="Times New Roman" w:hAnsi="Arial" w:cs="Arial"/>
        </w:rPr>
        <w:t xml:space="preserve">ntre as duas regionais, como Surubim, Cumaru e Vertente do </w:t>
      </w:r>
      <w:proofErr w:type="spellStart"/>
      <w:r w:rsidR="0063790F">
        <w:rPr>
          <w:rFonts w:ascii="Arial" w:eastAsia="Times New Roman" w:hAnsi="Arial" w:cs="Arial"/>
        </w:rPr>
        <w:t>Lério</w:t>
      </w:r>
      <w:proofErr w:type="spellEnd"/>
      <w:r w:rsidR="006D4D51">
        <w:rPr>
          <w:rFonts w:ascii="Arial" w:eastAsia="Times New Roman" w:hAnsi="Arial" w:cs="Arial"/>
        </w:rPr>
        <w:t>, bem como</w:t>
      </w:r>
      <w:r w:rsidR="0063790F">
        <w:rPr>
          <w:rFonts w:ascii="Arial" w:eastAsia="Times New Roman" w:hAnsi="Arial" w:cs="Arial"/>
        </w:rPr>
        <w:t xml:space="preserve">, ocorreram transferências dos municípios </w:t>
      </w:r>
      <w:r w:rsidR="006D4D51">
        <w:rPr>
          <w:rFonts w:ascii="Arial" w:eastAsia="Times New Roman" w:hAnsi="Arial" w:cs="Arial"/>
        </w:rPr>
        <w:t>localizados no leste da</w:t>
      </w:r>
      <w:r w:rsidR="0063790F">
        <w:rPr>
          <w:rFonts w:ascii="Arial" w:eastAsia="Times New Roman" w:hAnsi="Arial" w:cs="Arial"/>
        </w:rPr>
        <w:t xml:space="preserve"> regional</w:t>
      </w:r>
      <w:r w:rsidR="006D4D51">
        <w:rPr>
          <w:rFonts w:ascii="Arial" w:eastAsia="Times New Roman" w:hAnsi="Arial" w:cs="Arial"/>
        </w:rPr>
        <w:t xml:space="preserve"> </w:t>
      </w:r>
      <w:r w:rsidR="0063790F">
        <w:rPr>
          <w:rFonts w:ascii="Arial" w:eastAsia="Times New Roman" w:hAnsi="Arial" w:cs="Arial"/>
        </w:rPr>
        <w:t>Vicência e Carpina</w:t>
      </w:r>
      <w:r w:rsidR="006D4D51">
        <w:rPr>
          <w:rFonts w:ascii="Arial" w:eastAsia="Times New Roman" w:hAnsi="Arial" w:cs="Arial"/>
        </w:rPr>
        <w:t xml:space="preserve">. A V microrregião de saúde, localizada ao leste </w:t>
      </w:r>
      <w:r w:rsidR="00272BEC">
        <w:rPr>
          <w:rFonts w:ascii="Arial" w:eastAsia="Times New Roman" w:hAnsi="Arial" w:cs="Arial"/>
        </w:rPr>
        <w:t xml:space="preserve">da </w:t>
      </w:r>
      <w:r w:rsidR="006D4D51">
        <w:rPr>
          <w:rFonts w:ascii="Arial" w:eastAsia="Times New Roman" w:hAnsi="Arial" w:cs="Arial"/>
        </w:rPr>
        <w:t xml:space="preserve">região estudada </w:t>
      </w:r>
      <w:r w:rsidR="0063790F">
        <w:rPr>
          <w:rFonts w:ascii="Arial" w:eastAsia="Times New Roman" w:hAnsi="Arial" w:cs="Arial"/>
        </w:rPr>
        <w:t>envi</w:t>
      </w:r>
      <w:r w:rsidR="006D4D51">
        <w:rPr>
          <w:rFonts w:ascii="Arial" w:eastAsia="Times New Roman" w:hAnsi="Arial" w:cs="Arial"/>
        </w:rPr>
        <w:t>ou</w:t>
      </w:r>
      <w:r w:rsidR="0063790F">
        <w:rPr>
          <w:rFonts w:ascii="Arial" w:eastAsia="Times New Roman" w:hAnsi="Arial" w:cs="Arial"/>
        </w:rPr>
        <w:t xml:space="preserve"> 1% dos pacientes para a XII GERES-PE, sediada no município de Goiana. </w:t>
      </w:r>
    </w:p>
    <w:p w14:paraId="567F387A" w14:textId="40E344E0" w:rsidR="00A8092A" w:rsidRPr="00E20A42" w:rsidRDefault="00281872" w:rsidP="00281872">
      <w:pPr>
        <w:spacing w:before="120" w:after="120" w:line="240" w:lineRule="auto"/>
        <w:ind w:firstLine="1134"/>
        <w:jc w:val="both"/>
        <w:rPr>
          <w:rStyle w:val="hps"/>
          <w:rFonts w:ascii="Arial" w:hAnsi="Arial" w:cs="Arial"/>
          <w:b/>
          <w:i/>
          <w:iCs/>
          <w:color w:val="FF0000"/>
        </w:rPr>
      </w:pPr>
      <w:r w:rsidRPr="001E1753">
        <w:rPr>
          <w:rFonts w:ascii="Arial" w:eastAsia="Times New Roman" w:hAnsi="Arial" w:cs="Arial"/>
        </w:rPr>
        <w:tab/>
      </w:r>
      <w:r w:rsidR="008303CD">
        <w:rPr>
          <w:rFonts w:ascii="Arial" w:eastAsia="Times New Roman" w:hAnsi="Arial" w:cs="Arial"/>
        </w:rPr>
        <w:t>A</w:t>
      </w:r>
      <w:r w:rsidR="008303CD" w:rsidRPr="001E1753">
        <w:rPr>
          <w:rFonts w:ascii="Arial" w:eastAsia="Times New Roman" w:hAnsi="Arial" w:cs="Arial"/>
        </w:rPr>
        <w:t xml:space="preserve"> regionalização da saúde em Pernambuco ainda se encontra inacabada, apresentando uma dependência significativa dos serviços e estabelecimentos de saúde localizados na RMR</w:t>
      </w:r>
      <w:r w:rsidR="008303CD">
        <w:rPr>
          <w:rFonts w:ascii="Arial" w:eastAsia="Times New Roman" w:hAnsi="Arial" w:cs="Arial"/>
        </w:rPr>
        <w:t xml:space="preserve"> (</w:t>
      </w:r>
      <w:r w:rsidR="008303CD" w:rsidRPr="001E1753">
        <w:rPr>
          <w:rFonts w:ascii="Arial" w:eastAsia="Times New Roman" w:hAnsi="Arial" w:cs="Arial"/>
        </w:rPr>
        <w:t>DUBEUX</w:t>
      </w:r>
      <w:r w:rsidR="008303CD">
        <w:rPr>
          <w:rFonts w:ascii="Arial" w:eastAsia="Times New Roman" w:hAnsi="Arial" w:cs="Arial"/>
        </w:rPr>
        <w:t xml:space="preserve">, </w:t>
      </w:r>
      <w:r w:rsidR="008303CD" w:rsidRPr="001E1753">
        <w:rPr>
          <w:rFonts w:ascii="Arial" w:eastAsia="Times New Roman" w:hAnsi="Arial" w:cs="Arial"/>
        </w:rPr>
        <w:t>2012</w:t>
      </w:r>
      <w:r w:rsidR="008303CD">
        <w:rPr>
          <w:rFonts w:ascii="Arial" w:eastAsia="Times New Roman" w:hAnsi="Arial" w:cs="Arial"/>
        </w:rPr>
        <w:t xml:space="preserve"> /</w:t>
      </w:r>
      <w:r w:rsidR="008303CD" w:rsidRPr="001E1753">
        <w:rPr>
          <w:rFonts w:ascii="Arial" w:eastAsia="Times New Roman" w:hAnsi="Arial" w:cs="Arial"/>
        </w:rPr>
        <w:t xml:space="preserve"> LOPES</w:t>
      </w:r>
      <w:r w:rsidR="008303CD">
        <w:rPr>
          <w:rFonts w:ascii="Arial" w:eastAsia="Times New Roman" w:hAnsi="Arial" w:cs="Arial"/>
        </w:rPr>
        <w:t>;</w:t>
      </w:r>
      <w:r w:rsidR="008303CD" w:rsidRPr="001E1753">
        <w:rPr>
          <w:rFonts w:ascii="Arial" w:eastAsia="Times New Roman" w:hAnsi="Arial" w:cs="Arial"/>
        </w:rPr>
        <w:t xml:space="preserve"> ALBUQUERQUE</w:t>
      </w:r>
      <w:r w:rsidR="008303CD">
        <w:rPr>
          <w:rFonts w:ascii="Arial" w:eastAsia="Times New Roman" w:hAnsi="Arial" w:cs="Arial"/>
        </w:rPr>
        <w:t>;</w:t>
      </w:r>
      <w:r w:rsidR="008303CD" w:rsidRPr="001E1753">
        <w:rPr>
          <w:rFonts w:ascii="Arial" w:eastAsia="Times New Roman" w:hAnsi="Arial" w:cs="Arial"/>
        </w:rPr>
        <w:t xml:space="preserve"> FELISBERTO</w:t>
      </w:r>
      <w:r w:rsidR="008303CD">
        <w:rPr>
          <w:rFonts w:ascii="Arial" w:eastAsia="Times New Roman" w:hAnsi="Arial" w:cs="Arial"/>
        </w:rPr>
        <w:t xml:space="preserve">, </w:t>
      </w:r>
      <w:r w:rsidR="008303CD" w:rsidRPr="001E1753">
        <w:rPr>
          <w:rFonts w:ascii="Arial" w:eastAsia="Times New Roman" w:hAnsi="Arial" w:cs="Arial"/>
        </w:rPr>
        <w:t>2019). Os</w:t>
      </w:r>
      <w:r w:rsidRPr="001E1753">
        <w:rPr>
          <w:rFonts w:ascii="Arial" w:eastAsia="Times New Roman" w:hAnsi="Arial" w:cs="Arial"/>
        </w:rPr>
        <w:t xml:space="preserve"> fluxos de internações que ocorreram na II GERES-PE para tratamento da COVID-19 ilustra como a organização em rede dos serviços de saúde auxilia na busca por tratamentos</w:t>
      </w:r>
      <w:r w:rsidR="00B82BB8">
        <w:rPr>
          <w:rFonts w:ascii="Arial" w:eastAsia="Times New Roman" w:hAnsi="Arial" w:cs="Arial"/>
        </w:rPr>
        <w:t xml:space="preserve"> em períodos de urgência, como durante a pandemia.</w:t>
      </w:r>
      <w:r w:rsidR="008303CD">
        <w:rPr>
          <w:rFonts w:ascii="Arial" w:eastAsia="Times New Roman" w:hAnsi="Arial" w:cs="Arial"/>
        </w:rPr>
        <w:t xml:space="preserve"> Adaptando-se para enfrentar o período de grave crise sanitária e em função da sobrecarga dos estabelecimentos de saúde na </w:t>
      </w:r>
      <w:r w:rsidR="00033666" w:rsidRPr="00033666">
        <w:rPr>
          <w:rFonts w:ascii="Arial" w:eastAsia="Times New Roman" w:hAnsi="Arial" w:cs="Arial"/>
        </w:rPr>
        <w:t xml:space="preserve">RMR, </w:t>
      </w:r>
      <w:r w:rsidR="008303CD" w:rsidRPr="00033666">
        <w:rPr>
          <w:rFonts w:ascii="Arial" w:eastAsia="Times New Roman" w:hAnsi="Arial" w:cs="Arial"/>
        </w:rPr>
        <w:t>as</w:t>
      </w:r>
      <w:r w:rsidR="008303CD">
        <w:rPr>
          <w:rFonts w:ascii="Arial" w:eastAsia="Times New Roman" w:hAnsi="Arial" w:cs="Arial"/>
        </w:rPr>
        <w:t xml:space="preserve"> redes de atendimento especializado do estado de Pernambuco necessitaram </w:t>
      </w:r>
      <w:r w:rsidR="00ED7CA5">
        <w:rPr>
          <w:rFonts w:ascii="Arial" w:eastAsia="Times New Roman" w:hAnsi="Arial" w:cs="Arial"/>
        </w:rPr>
        <w:t xml:space="preserve">ser </w:t>
      </w:r>
      <w:r w:rsidR="008303CD">
        <w:rPr>
          <w:rFonts w:ascii="Arial" w:eastAsia="Times New Roman" w:hAnsi="Arial" w:cs="Arial"/>
        </w:rPr>
        <w:t>descentraliza</w:t>
      </w:r>
      <w:r w:rsidR="00ED7CA5">
        <w:rPr>
          <w:rFonts w:ascii="Arial" w:eastAsia="Times New Roman" w:hAnsi="Arial" w:cs="Arial"/>
        </w:rPr>
        <w:t>dos. A</w:t>
      </w:r>
      <w:r w:rsidR="008303CD">
        <w:rPr>
          <w:rFonts w:ascii="Arial" w:eastAsia="Times New Roman" w:hAnsi="Arial" w:cs="Arial"/>
        </w:rPr>
        <w:t xml:space="preserve"> reorganização espacial</w:t>
      </w:r>
      <w:r w:rsidR="00ED7CA5">
        <w:rPr>
          <w:rFonts w:ascii="Arial" w:eastAsia="Times New Roman" w:hAnsi="Arial" w:cs="Arial"/>
        </w:rPr>
        <w:t xml:space="preserve"> dos serviços especializados</w:t>
      </w:r>
      <w:r w:rsidR="008303CD">
        <w:rPr>
          <w:rFonts w:ascii="Arial" w:eastAsia="Times New Roman" w:hAnsi="Arial" w:cs="Arial"/>
        </w:rPr>
        <w:t xml:space="preserve"> impulsionada pela COVID-19 </w:t>
      </w:r>
      <w:r w:rsidR="00ED7CA5">
        <w:rPr>
          <w:rFonts w:ascii="Arial" w:eastAsia="Times New Roman" w:hAnsi="Arial" w:cs="Arial"/>
        </w:rPr>
        <w:t>necessita ser</w:t>
      </w:r>
      <w:r w:rsidR="008303CD">
        <w:rPr>
          <w:rFonts w:ascii="Arial" w:eastAsia="Times New Roman" w:hAnsi="Arial" w:cs="Arial"/>
        </w:rPr>
        <w:t xml:space="preserve"> continuada a partir do momento de estabilização da pandemia, respeitadas as demandas específicas de cada regional. Tal constatação é evidenciada pelo nível de letalidade que os municípios de menor porte apresentaram durante o período pandêmico,</w:t>
      </w:r>
      <w:r w:rsidR="008673A1">
        <w:rPr>
          <w:rFonts w:ascii="Arial" w:eastAsia="Times New Roman" w:hAnsi="Arial" w:cs="Arial"/>
        </w:rPr>
        <w:t xml:space="preserve"> sugerindo que </w:t>
      </w:r>
      <w:r w:rsidR="008673A1" w:rsidRPr="008673A1">
        <w:rPr>
          <w:rFonts w:ascii="Arial" w:eastAsia="Times New Roman" w:hAnsi="Arial" w:cs="Arial"/>
        </w:rPr>
        <w:t>dificuldades estruturais de acesso a atendimentos especializados podem ter um papel no enfrentamento de emergência</w:t>
      </w:r>
      <w:r w:rsidR="008673A1">
        <w:rPr>
          <w:rFonts w:ascii="Arial" w:eastAsia="Times New Roman" w:hAnsi="Arial" w:cs="Arial"/>
        </w:rPr>
        <w:t>s</w:t>
      </w:r>
      <w:r w:rsidR="008A52DC">
        <w:rPr>
          <w:rFonts w:ascii="Arial" w:eastAsia="Times New Roman" w:hAnsi="Arial" w:cs="Arial"/>
        </w:rPr>
        <w:t>. Estudos mais aprofundados são</w:t>
      </w:r>
      <w:r w:rsidR="008673A1">
        <w:rPr>
          <w:rFonts w:ascii="Arial" w:eastAsia="Times New Roman" w:hAnsi="Arial" w:cs="Arial"/>
        </w:rPr>
        <w:t xml:space="preserve"> </w:t>
      </w:r>
      <w:r w:rsidR="008A52DC">
        <w:rPr>
          <w:rFonts w:ascii="Arial" w:eastAsia="Times New Roman" w:hAnsi="Arial" w:cs="Arial"/>
        </w:rPr>
        <w:t xml:space="preserve">necessários </w:t>
      </w:r>
      <w:r w:rsidR="008673A1">
        <w:rPr>
          <w:rFonts w:ascii="Arial" w:eastAsia="Times New Roman" w:hAnsi="Arial" w:cs="Arial"/>
        </w:rPr>
        <w:t>para investigar essa</w:t>
      </w:r>
      <w:r w:rsidR="00033666">
        <w:rPr>
          <w:rFonts w:ascii="Arial" w:eastAsia="Times New Roman" w:hAnsi="Arial" w:cs="Arial"/>
        </w:rPr>
        <w:t xml:space="preserve"> hipótese</w:t>
      </w:r>
      <w:r w:rsidR="008673A1">
        <w:rPr>
          <w:rFonts w:ascii="Arial" w:eastAsia="Times New Roman" w:hAnsi="Arial" w:cs="Arial"/>
        </w:rPr>
        <w:t xml:space="preserve">. </w:t>
      </w:r>
    </w:p>
    <w:p w14:paraId="35899C21" w14:textId="69A67237" w:rsidR="005552D3" w:rsidRPr="009B3256" w:rsidRDefault="005552D3" w:rsidP="00A8092A">
      <w:pPr>
        <w:tabs>
          <w:tab w:val="left" w:pos="1614"/>
        </w:tabs>
        <w:spacing w:before="120" w:after="120" w:line="240" w:lineRule="auto"/>
        <w:jc w:val="both"/>
        <w:rPr>
          <w:rFonts w:ascii="Arial" w:hAnsi="Arial" w:cs="Arial"/>
        </w:rPr>
      </w:pPr>
    </w:p>
    <w:p w14:paraId="58D005B5" w14:textId="43B332F5" w:rsidR="00281872" w:rsidRDefault="0054725D" w:rsidP="005B16DD">
      <w:pPr>
        <w:spacing w:before="120" w:after="120" w:line="240" w:lineRule="auto"/>
        <w:jc w:val="both"/>
        <w:rPr>
          <w:rFonts w:ascii="Arial" w:hAnsi="Arial" w:cs="Arial"/>
          <w:b/>
        </w:rPr>
      </w:pPr>
      <w:r w:rsidRPr="005B16DD">
        <w:rPr>
          <w:rFonts w:ascii="Arial" w:hAnsi="Arial" w:cs="Arial"/>
          <w:b/>
        </w:rPr>
        <w:t>CONSIDERAÇÕES FINAIS</w:t>
      </w:r>
    </w:p>
    <w:p w14:paraId="63AE2D4C" w14:textId="77CBF60F" w:rsidR="00281872" w:rsidRPr="001E1753" w:rsidRDefault="00281872" w:rsidP="00281872">
      <w:pPr>
        <w:spacing w:after="0" w:line="240" w:lineRule="auto"/>
        <w:ind w:firstLine="1134"/>
        <w:jc w:val="both"/>
        <w:rPr>
          <w:rFonts w:ascii="Arial" w:eastAsia="Times New Roman" w:hAnsi="Arial" w:cs="Arial"/>
        </w:rPr>
      </w:pPr>
      <w:r w:rsidRPr="001E1753">
        <w:rPr>
          <w:rFonts w:ascii="Arial" w:eastAsia="Times New Roman" w:hAnsi="Arial" w:cs="Arial"/>
        </w:rPr>
        <w:t>A organização das regiões tem sido a estratégia</w:t>
      </w:r>
      <w:r w:rsidR="009D3EB8">
        <w:rPr>
          <w:rFonts w:ascii="Arial" w:eastAsia="Times New Roman" w:hAnsi="Arial" w:cs="Arial"/>
        </w:rPr>
        <w:t xml:space="preserve"> adotada </w:t>
      </w:r>
      <w:r w:rsidRPr="001E1753">
        <w:rPr>
          <w:rFonts w:ascii="Arial" w:eastAsia="Times New Roman" w:hAnsi="Arial" w:cs="Arial"/>
        </w:rPr>
        <w:t>nos últimos anos pela SES – PE para superar os desafios oriundos da falta de equidade e integração dos serviços prestados. Entre os desafios mais urgentes do SUS</w:t>
      </w:r>
      <w:r w:rsidR="0010126B">
        <w:rPr>
          <w:rFonts w:ascii="Arial" w:eastAsia="Times New Roman" w:hAnsi="Arial" w:cs="Arial"/>
        </w:rPr>
        <w:t xml:space="preserve"> em Pernambuco</w:t>
      </w:r>
      <w:r w:rsidRPr="001E1753">
        <w:rPr>
          <w:rFonts w:ascii="Arial" w:eastAsia="Times New Roman" w:hAnsi="Arial" w:cs="Arial"/>
        </w:rPr>
        <w:t xml:space="preserve"> estão a ampliação do acesso e a adequação dos serviços ofertados </w:t>
      </w:r>
      <w:r w:rsidR="00665C38">
        <w:rPr>
          <w:rFonts w:ascii="Arial" w:eastAsia="Times New Roman" w:hAnsi="Arial" w:cs="Arial"/>
        </w:rPr>
        <w:t xml:space="preserve">à </w:t>
      </w:r>
      <w:r w:rsidRPr="001E1753">
        <w:rPr>
          <w:rFonts w:ascii="Arial" w:eastAsia="Times New Roman" w:hAnsi="Arial" w:cs="Arial"/>
        </w:rPr>
        <w:t xml:space="preserve">realidade local de cada espaço geográfico. Nem sempre as dificuldades que as áreas mais precárias enfrentam com relação a saúde são passiveis de similar solução, uma vez que o </w:t>
      </w:r>
      <w:r w:rsidR="00E13262">
        <w:rPr>
          <w:rFonts w:ascii="Arial" w:eastAsia="Times New Roman" w:hAnsi="Arial" w:cs="Arial"/>
        </w:rPr>
        <w:t>estado</w:t>
      </w:r>
      <w:r w:rsidRPr="001E1753">
        <w:rPr>
          <w:rFonts w:ascii="Arial" w:eastAsia="Times New Roman" w:hAnsi="Arial" w:cs="Arial"/>
        </w:rPr>
        <w:t xml:space="preserve"> apresenta heterogeneidade marcante, fazendo-se necessários mecanismos distintos de integração dinâmica em cada realidade socioespacial.</w:t>
      </w:r>
    </w:p>
    <w:p w14:paraId="2C0C96C0" w14:textId="68C93382" w:rsidR="00281872" w:rsidRDefault="00E06E38" w:rsidP="00281872">
      <w:pPr>
        <w:spacing w:after="0" w:line="240" w:lineRule="auto"/>
        <w:ind w:firstLine="1134"/>
        <w:jc w:val="both"/>
        <w:rPr>
          <w:rFonts w:ascii="Arial" w:eastAsia="Times New Roman" w:hAnsi="Arial" w:cs="Arial"/>
        </w:rPr>
      </w:pPr>
      <w:r>
        <w:rPr>
          <w:rFonts w:ascii="Arial" w:eastAsia="Times New Roman" w:hAnsi="Arial" w:cs="Arial"/>
        </w:rPr>
        <w:t>O acesso aos</w:t>
      </w:r>
      <w:r w:rsidR="00281872" w:rsidRPr="001E1753">
        <w:rPr>
          <w:rFonts w:ascii="Arial" w:eastAsia="Times New Roman" w:hAnsi="Arial" w:cs="Arial"/>
        </w:rPr>
        <w:t xml:space="preserve"> serviços especializados de saúde que não são ofertados no município de residência dos indivíduos, depende de uma série de fatores que estão relacionados com as RAS</w:t>
      </w:r>
      <w:r>
        <w:rPr>
          <w:rFonts w:ascii="Arial" w:eastAsia="Times New Roman" w:hAnsi="Arial" w:cs="Arial"/>
        </w:rPr>
        <w:t>. N</w:t>
      </w:r>
      <w:r w:rsidRPr="001E1753">
        <w:rPr>
          <w:rFonts w:ascii="Arial" w:eastAsia="Times New Roman" w:hAnsi="Arial" w:cs="Arial"/>
        </w:rPr>
        <w:t xml:space="preserve">a maioria das vezes </w:t>
      </w:r>
      <w:r>
        <w:rPr>
          <w:rFonts w:ascii="Arial" w:eastAsia="Times New Roman" w:hAnsi="Arial" w:cs="Arial"/>
        </w:rPr>
        <w:t xml:space="preserve">essas redes </w:t>
      </w:r>
      <w:r w:rsidRPr="001E1753">
        <w:rPr>
          <w:rFonts w:ascii="Arial" w:eastAsia="Times New Roman" w:hAnsi="Arial" w:cs="Arial"/>
        </w:rPr>
        <w:t xml:space="preserve">ultrapassam os limites regionais, </w:t>
      </w:r>
      <w:r w:rsidRPr="00282BEF">
        <w:rPr>
          <w:rFonts w:ascii="Arial" w:eastAsia="Times New Roman" w:hAnsi="Arial" w:cs="Arial"/>
        </w:rPr>
        <w:t>devido à falta ou à fragilidade de assistência especializada na maioria dos municípios interioranos de Pernambuco</w:t>
      </w:r>
      <w:r>
        <w:rPr>
          <w:rFonts w:ascii="Arial" w:eastAsia="Times New Roman" w:hAnsi="Arial" w:cs="Arial"/>
        </w:rPr>
        <w:t xml:space="preserve">. </w:t>
      </w:r>
      <w:r w:rsidR="00FD348C">
        <w:rPr>
          <w:rFonts w:ascii="Arial" w:eastAsia="Times New Roman" w:hAnsi="Arial" w:cs="Arial"/>
        </w:rPr>
        <w:t>A RAS</w:t>
      </w:r>
      <w:r w:rsidR="007D578C">
        <w:rPr>
          <w:rFonts w:ascii="Arial" w:eastAsia="Times New Roman" w:hAnsi="Arial" w:cs="Arial"/>
        </w:rPr>
        <w:t xml:space="preserve"> de </w:t>
      </w:r>
      <w:r w:rsidR="00FD348C">
        <w:rPr>
          <w:rFonts w:ascii="Arial" w:eastAsia="Times New Roman" w:hAnsi="Arial" w:cs="Arial"/>
        </w:rPr>
        <w:t>P</w:t>
      </w:r>
      <w:r w:rsidR="007D578C">
        <w:rPr>
          <w:rFonts w:ascii="Arial" w:eastAsia="Times New Roman" w:hAnsi="Arial" w:cs="Arial"/>
        </w:rPr>
        <w:t>ernambuco</w:t>
      </w:r>
      <w:r w:rsidR="00FD348C">
        <w:rPr>
          <w:rFonts w:ascii="Arial" w:eastAsia="Times New Roman" w:hAnsi="Arial" w:cs="Arial"/>
        </w:rPr>
        <w:t xml:space="preserve"> não </w:t>
      </w:r>
      <w:r w:rsidR="0060609A">
        <w:rPr>
          <w:rFonts w:ascii="Arial" w:eastAsia="Times New Roman" w:hAnsi="Arial" w:cs="Arial"/>
        </w:rPr>
        <w:t>são</w:t>
      </w:r>
      <w:r w:rsidR="00FD348C">
        <w:rPr>
          <w:rFonts w:ascii="Arial" w:eastAsia="Times New Roman" w:hAnsi="Arial" w:cs="Arial"/>
        </w:rPr>
        <w:t xml:space="preserve"> estrutura</w:t>
      </w:r>
      <w:r w:rsidR="0060609A">
        <w:rPr>
          <w:rFonts w:ascii="Arial" w:eastAsia="Times New Roman" w:hAnsi="Arial" w:cs="Arial"/>
        </w:rPr>
        <w:t>s</w:t>
      </w:r>
      <w:r w:rsidR="00FD348C">
        <w:rPr>
          <w:rFonts w:ascii="Arial" w:eastAsia="Times New Roman" w:hAnsi="Arial" w:cs="Arial"/>
        </w:rPr>
        <w:t xml:space="preserve"> estática</w:t>
      </w:r>
      <w:r w:rsidR="0060609A">
        <w:rPr>
          <w:rFonts w:ascii="Arial" w:eastAsia="Times New Roman" w:hAnsi="Arial" w:cs="Arial"/>
        </w:rPr>
        <w:t>s</w:t>
      </w:r>
      <w:r w:rsidR="00FD348C">
        <w:rPr>
          <w:rFonts w:ascii="Arial" w:eastAsia="Times New Roman" w:hAnsi="Arial" w:cs="Arial"/>
        </w:rPr>
        <w:t xml:space="preserve">, podendo </w:t>
      </w:r>
      <w:r w:rsidR="00FD348C">
        <w:rPr>
          <w:rFonts w:ascii="Arial" w:eastAsia="Times New Roman" w:hAnsi="Arial" w:cs="Arial"/>
        </w:rPr>
        <w:lastRenderedPageBreak/>
        <w:t>ser</w:t>
      </w:r>
      <w:r w:rsidR="0060609A">
        <w:rPr>
          <w:rFonts w:ascii="Arial" w:eastAsia="Times New Roman" w:hAnsi="Arial" w:cs="Arial"/>
        </w:rPr>
        <w:t>em</w:t>
      </w:r>
      <w:r w:rsidR="00FD348C">
        <w:rPr>
          <w:rFonts w:ascii="Arial" w:eastAsia="Times New Roman" w:hAnsi="Arial" w:cs="Arial"/>
        </w:rPr>
        <w:t xml:space="preserve"> remodelada</w:t>
      </w:r>
      <w:r w:rsidR="0060609A">
        <w:rPr>
          <w:rFonts w:ascii="Arial" w:eastAsia="Times New Roman" w:hAnsi="Arial" w:cs="Arial"/>
        </w:rPr>
        <w:t>s</w:t>
      </w:r>
      <w:r w:rsidR="00FD348C">
        <w:rPr>
          <w:rFonts w:ascii="Arial" w:eastAsia="Times New Roman" w:hAnsi="Arial" w:cs="Arial"/>
        </w:rPr>
        <w:t xml:space="preserve"> pelos</w:t>
      </w:r>
      <w:r w:rsidR="00281872" w:rsidRPr="001E1753">
        <w:rPr>
          <w:rFonts w:ascii="Arial" w:eastAsia="Times New Roman" w:hAnsi="Arial" w:cs="Arial"/>
        </w:rPr>
        <w:t xml:space="preserve"> novos fluxos de</w:t>
      </w:r>
      <w:r>
        <w:rPr>
          <w:rFonts w:ascii="Arial" w:eastAsia="Times New Roman" w:hAnsi="Arial" w:cs="Arial"/>
        </w:rPr>
        <w:t xml:space="preserve"> deslocamentos, como os que foram estabelecidos na II GERES-PE </w:t>
      </w:r>
      <w:r w:rsidR="00F43D1F">
        <w:rPr>
          <w:rFonts w:ascii="Arial" w:eastAsia="Times New Roman" w:hAnsi="Arial" w:cs="Arial"/>
        </w:rPr>
        <w:t>para o</w:t>
      </w:r>
      <w:r>
        <w:rPr>
          <w:rFonts w:ascii="Arial" w:eastAsia="Times New Roman" w:hAnsi="Arial" w:cs="Arial"/>
        </w:rPr>
        <w:t xml:space="preserve"> enfrentamento </w:t>
      </w:r>
      <w:r w:rsidR="00FD348C">
        <w:rPr>
          <w:rFonts w:ascii="Arial" w:eastAsia="Times New Roman" w:hAnsi="Arial" w:cs="Arial"/>
        </w:rPr>
        <w:t>do</w:t>
      </w:r>
      <w:r>
        <w:rPr>
          <w:rFonts w:ascii="Arial" w:eastAsia="Times New Roman" w:hAnsi="Arial" w:cs="Arial"/>
        </w:rPr>
        <w:t xml:space="preserve"> Novo Coronavírus.</w:t>
      </w:r>
    </w:p>
    <w:p w14:paraId="6820ADFD" w14:textId="42D358CA" w:rsidR="002B3C7F" w:rsidRDefault="00F43D1F" w:rsidP="00281872">
      <w:pPr>
        <w:spacing w:after="0" w:line="240" w:lineRule="auto"/>
        <w:ind w:firstLine="1134"/>
        <w:jc w:val="both"/>
        <w:rPr>
          <w:rFonts w:ascii="Arial" w:eastAsia="Times New Roman" w:hAnsi="Arial" w:cs="Arial"/>
        </w:rPr>
      </w:pPr>
      <w:r>
        <w:rPr>
          <w:rFonts w:ascii="Arial" w:eastAsia="Times New Roman" w:hAnsi="Arial" w:cs="Arial"/>
        </w:rPr>
        <w:t>Buscando</w:t>
      </w:r>
      <w:r w:rsidR="00FD348C">
        <w:rPr>
          <w:rFonts w:ascii="Arial" w:eastAsia="Times New Roman" w:hAnsi="Arial" w:cs="Arial"/>
        </w:rPr>
        <w:t xml:space="preserve"> atender a demanda crescente por serviços de saúde durante </w:t>
      </w:r>
      <w:r>
        <w:rPr>
          <w:rFonts w:ascii="Arial" w:eastAsia="Times New Roman" w:hAnsi="Arial" w:cs="Arial"/>
        </w:rPr>
        <w:t>o</w:t>
      </w:r>
      <w:r w:rsidR="00FD348C">
        <w:rPr>
          <w:rFonts w:ascii="Arial" w:eastAsia="Times New Roman" w:hAnsi="Arial" w:cs="Arial"/>
        </w:rPr>
        <w:t xml:space="preserve"> período</w:t>
      </w:r>
      <w:r>
        <w:rPr>
          <w:rFonts w:ascii="Arial" w:eastAsia="Times New Roman" w:hAnsi="Arial" w:cs="Arial"/>
        </w:rPr>
        <w:t xml:space="preserve"> estudado</w:t>
      </w:r>
      <w:r w:rsidR="00FD348C">
        <w:rPr>
          <w:rFonts w:ascii="Arial" w:eastAsia="Times New Roman" w:hAnsi="Arial" w:cs="Arial"/>
        </w:rPr>
        <w:t xml:space="preserve"> o</w:t>
      </w:r>
      <w:r w:rsidR="002B3C7F">
        <w:rPr>
          <w:rFonts w:ascii="Arial" w:eastAsia="Times New Roman" w:hAnsi="Arial" w:cs="Arial"/>
        </w:rPr>
        <w:t xml:space="preserve"> município sede da II GERES – PE (Limoeiro) passou a apresentar maior centralidade no atendimento das transferências oriundas </w:t>
      </w:r>
      <w:r w:rsidR="00017A30">
        <w:rPr>
          <w:rFonts w:ascii="Arial" w:eastAsia="Times New Roman" w:hAnsi="Arial" w:cs="Arial"/>
        </w:rPr>
        <w:t>da própria</w:t>
      </w:r>
      <w:r w:rsidR="002B3C7F">
        <w:rPr>
          <w:rFonts w:ascii="Arial" w:eastAsia="Times New Roman" w:hAnsi="Arial" w:cs="Arial"/>
        </w:rPr>
        <w:t xml:space="preserve"> regional, passando inclusive a receber pacientes residentes </w:t>
      </w:r>
      <w:r>
        <w:rPr>
          <w:rFonts w:ascii="Arial" w:eastAsia="Times New Roman" w:hAnsi="Arial" w:cs="Arial"/>
        </w:rPr>
        <w:t xml:space="preserve">nas áreas </w:t>
      </w:r>
      <w:r w:rsidR="002B3C7F">
        <w:rPr>
          <w:rFonts w:ascii="Arial" w:eastAsia="Times New Roman" w:hAnsi="Arial" w:cs="Arial"/>
        </w:rPr>
        <w:t xml:space="preserve">limítrofes, que no período anterior a pandemia seriam encaminhados para estabelecimentos de outras regionais de saúde. A pressão que a COVID-19 provocou no sistema de saúde proporcionou a descentralização dos serviços especializados pelo interior do estado, </w:t>
      </w:r>
      <w:r>
        <w:rPr>
          <w:rFonts w:ascii="Arial" w:eastAsia="Times New Roman" w:hAnsi="Arial" w:cs="Arial"/>
        </w:rPr>
        <w:t>através da instalação de UTI equipadas para o tratamento da doença e dos</w:t>
      </w:r>
      <w:r w:rsidR="002B3C7F">
        <w:rPr>
          <w:rFonts w:ascii="Arial" w:eastAsia="Times New Roman" w:hAnsi="Arial" w:cs="Arial"/>
        </w:rPr>
        <w:t xml:space="preserve"> </w:t>
      </w:r>
      <w:r w:rsidR="00FD348C">
        <w:rPr>
          <w:rFonts w:ascii="Arial" w:eastAsia="Times New Roman" w:hAnsi="Arial" w:cs="Arial"/>
        </w:rPr>
        <w:t>H</w:t>
      </w:r>
      <w:r w:rsidR="002B3C7F">
        <w:rPr>
          <w:rFonts w:ascii="Arial" w:eastAsia="Times New Roman" w:hAnsi="Arial" w:cs="Arial"/>
        </w:rPr>
        <w:t xml:space="preserve">ospitais de </w:t>
      </w:r>
      <w:r w:rsidR="00FD348C">
        <w:rPr>
          <w:rFonts w:ascii="Arial" w:eastAsia="Times New Roman" w:hAnsi="Arial" w:cs="Arial"/>
        </w:rPr>
        <w:t>C</w:t>
      </w:r>
      <w:r w:rsidR="002B3C7F">
        <w:rPr>
          <w:rFonts w:ascii="Arial" w:eastAsia="Times New Roman" w:hAnsi="Arial" w:cs="Arial"/>
        </w:rPr>
        <w:t>ampanha</w:t>
      </w:r>
      <w:r>
        <w:rPr>
          <w:rFonts w:ascii="Arial" w:eastAsia="Times New Roman" w:hAnsi="Arial" w:cs="Arial"/>
        </w:rPr>
        <w:t xml:space="preserve">. </w:t>
      </w:r>
    </w:p>
    <w:p w14:paraId="225846FF" w14:textId="7C03213A" w:rsidR="00281872" w:rsidRDefault="00281872" w:rsidP="00281872">
      <w:pPr>
        <w:spacing w:after="0" w:line="240" w:lineRule="auto"/>
        <w:ind w:firstLine="1134"/>
        <w:jc w:val="both"/>
        <w:rPr>
          <w:rFonts w:ascii="Arial" w:eastAsia="Times New Roman" w:hAnsi="Arial" w:cs="Arial"/>
        </w:rPr>
      </w:pPr>
      <w:r>
        <w:rPr>
          <w:rFonts w:ascii="Arial" w:eastAsia="Times New Roman" w:hAnsi="Arial" w:cs="Arial"/>
        </w:rPr>
        <w:t xml:space="preserve">Os fluxos de internamentos </w:t>
      </w:r>
      <w:r w:rsidR="00282BEF">
        <w:rPr>
          <w:rFonts w:ascii="Arial" w:eastAsia="Times New Roman" w:hAnsi="Arial" w:cs="Arial"/>
        </w:rPr>
        <w:t>frente ao alastramento da</w:t>
      </w:r>
      <w:r>
        <w:rPr>
          <w:rFonts w:ascii="Arial" w:eastAsia="Times New Roman" w:hAnsi="Arial" w:cs="Arial"/>
        </w:rPr>
        <w:t xml:space="preserve"> COVID-19 na II GERES-PE </w:t>
      </w:r>
      <w:r w:rsidR="00E06E38">
        <w:rPr>
          <w:rFonts w:ascii="Arial" w:eastAsia="Times New Roman" w:hAnsi="Arial" w:cs="Arial"/>
        </w:rPr>
        <w:t xml:space="preserve">evidenciam </w:t>
      </w:r>
      <w:r>
        <w:rPr>
          <w:rFonts w:ascii="Arial" w:eastAsia="Times New Roman" w:hAnsi="Arial" w:cs="Arial"/>
        </w:rPr>
        <w:t xml:space="preserve">como a regionalização dos serviços de saúde baseada na descentralização </w:t>
      </w:r>
      <w:r w:rsidR="005264EB">
        <w:rPr>
          <w:rFonts w:ascii="Arial" w:eastAsia="Times New Roman" w:hAnsi="Arial" w:cs="Arial"/>
        </w:rPr>
        <w:t>permanece</w:t>
      </w:r>
      <w:r w:rsidR="00E06E38">
        <w:rPr>
          <w:rFonts w:ascii="Arial" w:eastAsia="Times New Roman" w:hAnsi="Arial" w:cs="Arial"/>
        </w:rPr>
        <w:t xml:space="preserve"> f</w:t>
      </w:r>
      <w:r w:rsidR="005264EB">
        <w:rPr>
          <w:rFonts w:ascii="Arial" w:eastAsia="Times New Roman" w:hAnsi="Arial" w:cs="Arial"/>
        </w:rPr>
        <w:t>rágil</w:t>
      </w:r>
      <w:r w:rsidR="00E06E38">
        <w:rPr>
          <w:rFonts w:ascii="Arial" w:eastAsia="Times New Roman" w:hAnsi="Arial" w:cs="Arial"/>
        </w:rPr>
        <w:t xml:space="preserve">, mas suscetível a mudanças. </w:t>
      </w:r>
      <w:r>
        <w:rPr>
          <w:rFonts w:ascii="Arial" w:eastAsia="Times New Roman" w:hAnsi="Arial" w:cs="Arial"/>
        </w:rPr>
        <w:t>A instalação de serviços superespecializados nas regiões interioranas de Pernambuco demonstra a necessidade de uma descentralização prática da saúde no estado</w:t>
      </w:r>
      <w:r w:rsidR="00017A30">
        <w:rPr>
          <w:rFonts w:ascii="Arial" w:eastAsia="Times New Roman" w:hAnsi="Arial" w:cs="Arial"/>
        </w:rPr>
        <w:t>. A</w:t>
      </w:r>
      <w:r w:rsidR="00E06E38">
        <w:rPr>
          <w:rFonts w:ascii="Arial" w:eastAsia="Times New Roman" w:hAnsi="Arial" w:cs="Arial"/>
        </w:rPr>
        <w:t xml:space="preserve"> </w:t>
      </w:r>
      <w:r>
        <w:rPr>
          <w:rFonts w:ascii="Arial" w:eastAsia="Times New Roman" w:hAnsi="Arial" w:cs="Arial"/>
        </w:rPr>
        <w:t>regionalização</w:t>
      </w:r>
      <w:r w:rsidR="00017A30">
        <w:rPr>
          <w:rFonts w:ascii="Arial" w:eastAsia="Times New Roman" w:hAnsi="Arial" w:cs="Arial"/>
        </w:rPr>
        <w:t xml:space="preserve"> da saúde de Pernambuco ainda não foi efetivada</w:t>
      </w:r>
      <w:r w:rsidR="00E06E38">
        <w:rPr>
          <w:rFonts w:ascii="Arial" w:eastAsia="Times New Roman" w:hAnsi="Arial" w:cs="Arial"/>
        </w:rPr>
        <w:t xml:space="preserve">, </w:t>
      </w:r>
      <w:r w:rsidR="00017A30">
        <w:rPr>
          <w:rFonts w:ascii="Arial" w:eastAsia="Times New Roman" w:hAnsi="Arial" w:cs="Arial"/>
        </w:rPr>
        <w:t>pois permanece a carência d</w:t>
      </w:r>
      <w:r>
        <w:rPr>
          <w:rFonts w:ascii="Arial" w:eastAsia="Times New Roman" w:hAnsi="Arial" w:cs="Arial"/>
        </w:rPr>
        <w:t>os serviços de alta complexidade disponíveis em todas as macrorregiões de saúde</w:t>
      </w:r>
      <w:r w:rsidR="005264EB">
        <w:rPr>
          <w:rFonts w:ascii="Arial" w:eastAsia="Times New Roman" w:hAnsi="Arial" w:cs="Arial"/>
        </w:rPr>
        <w:t>, inclusive no período posterior a crise sanitária provocada pelo Novo Coronavírus.</w:t>
      </w:r>
    </w:p>
    <w:p w14:paraId="252B95A6" w14:textId="3CF618F4" w:rsidR="00B326CF" w:rsidRPr="00281872" w:rsidRDefault="00281872" w:rsidP="00281872">
      <w:pPr>
        <w:spacing w:after="0" w:line="240" w:lineRule="auto"/>
        <w:ind w:firstLine="1134"/>
        <w:jc w:val="both"/>
        <w:rPr>
          <w:rFonts w:ascii="Arial" w:eastAsia="Times New Roman" w:hAnsi="Arial" w:cs="Arial"/>
        </w:rPr>
      </w:pPr>
      <w:r>
        <w:rPr>
          <w:rFonts w:ascii="Arial" w:eastAsia="Times New Roman" w:hAnsi="Arial" w:cs="Arial"/>
        </w:rPr>
        <w:t>Compreender como a RAS comporta-se num momento de tamanha pressão e necessidade dos serviços públicos de saúde deve gerar uma reflexão acerca da forma como os municípios interioranos de Pernambuco são valorizados no planejamento e na execução do</w:t>
      </w:r>
      <w:r w:rsidR="006B3138">
        <w:rPr>
          <w:rFonts w:ascii="Arial" w:eastAsia="Times New Roman" w:hAnsi="Arial" w:cs="Arial"/>
        </w:rPr>
        <w:t xml:space="preserve">s serviços </w:t>
      </w:r>
      <w:r w:rsidR="000F157C">
        <w:rPr>
          <w:rFonts w:ascii="Arial" w:eastAsia="Times New Roman" w:hAnsi="Arial" w:cs="Arial"/>
        </w:rPr>
        <w:t xml:space="preserve">públicos </w:t>
      </w:r>
      <w:r w:rsidR="006B3138">
        <w:rPr>
          <w:rFonts w:ascii="Arial" w:eastAsia="Times New Roman" w:hAnsi="Arial" w:cs="Arial"/>
        </w:rPr>
        <w:t>de saúde</w:t>
      </w:r>
      <w:r>
        <w:rPr>
          <w:rFonts w:ascii="Arial" w:eastAsia="Times New Roman" w:hAnsi="Arial" w:cs="Arial"/>
        </w:rPr>
        <w:t>. Mesmo tratando-se de localidades com baixos padrões populacionais e de renda, os municípios</w:t>
      </w:r>
      <w:r w:rsidR="006B3138">
        <w:rPr>
          <w:rFonts w:ascii="Arial" w:eastAsia="Times New Roman" w:hAnsi="Arial" w:cs="Arial"/>
        </w:rPr>
        <w:t xml:space="preserve"> de menor porte </w:t>
      </w:r>
      <w:r>
        <w:rPr>
          <w:rFonts w:ascii="Arial" w:eastAsia="Times New Roman" w:hAnsi="Arial" w:cs="Arial"/>
        </w:rPr>
        <w:t>são ocupados por cidadãos e cidadãs que necessitam ter seus direitos garantidos, principalmente o acesso a saúde</w:t>
      </w:r>
      <w:r w:rsidR="006359A6">
        <w:rPr>
          <w:rFonts w:ascii="Arial" w:eastAsia="Times New Roman" w:hAnsi="Arial" w:cs="Arial"/>
        </w:rPr>
        <w:t>,</w:t>
      </w:r>
      <w:r w:rsidR="000F157C">
        <w:rPr>
          <w:rFonts w:ascii="Arial" w:eastAsia="Times New Roman" w:hAnsi="Arial" w:cs="Arial"/>
        </w:rPr>
        <w:t xml:space="preserve"> </w:t>
      </w:r>
      <w:r w:rsidR="00E06E38">
        <w:rPr>
          <w:rFonts w:ascii="Arial" w:eastAsia="Times New Roman" w:hAnsi="Arial" w:cs="Arial"/>
        </w:rPr>
        <w:t>durante e depois</w:t>
      </w:r>
      <w:r>
        <w:rPr>
          <w:rFonts w:ascii="Arial" w:eastAsia="Times New Roman" w:hAnsi="Arial" w:cs="Arial"/>
        </w:rPr>
        <w:t xml:space="preserve"> </w:t>
      </w:r>
      <w:r w:rsidR="00CD4B2B">
        <w:rPr>
          <w:rFonts w:ascii="Arial" w:eastAsia="Times New Roman" w:hAnsi="Arial" w:cs="Arial"/>
        </w:rPr>
        <w:t>do</w:t>
      </w:r>
      <w:r>
        <w:rPr>
          <w:rFonts w:ascii="Arial" w:eastAsia="Times New Roman" w:hAnsi="Arial" w:cs="Arial"/>
        </w:rPr>
        <w:t xml:space="preserve"> período de crise socio sanitária que o Brasil enfrenta.</w:t>
      </w:r>
    </w:p>
    <w:p w14:paraId="6F22B682" w14:textId="77777777" w:rsidR="00D8601E" w:rsidRPr="009B3256" w:rsidRDefault="00D8601E" w:rsidP="005B16DD">
      <w:pPr>
        <w:spacing w:before="120" w:after="120" w:line="240" w:lineRule="auto"/>
        <w:ind w:firstLine="1134"/>
        <w:jc w:val="both"/>
        <w:rPr>
          <w:rFonts w:ascii="Arial" w:hAnsi="Arial" w:cs="Arial"/>
        </w:rPr>
      </w:pPr>
    </w:p>
    <w:p w14:paraId="21C08739" w14:textId="2C9F9694" w:rsidR="00255ED1" w:rsidRPr="005B16DD" w:rsidRDefault="00255ED1" w:rsidP="005B16DD">
      <w:pPr>
        <w:spacing w:before="120" w:after="120" w:line="240" w:lineRule="auto"/>
        <w:jc w:val="both"/>
        <w:rPr>
          <w:rFonts w:ascii="Arial" w:hAnsi="Arial" w:cs="Arial"/>
          <w:b/>
        </w:rPr>
      </w:pPr>
      <w:r w:rsidRPr="005B16DD">
        <w:rPr>
          <w:rFonts w:ascii="Arial" w:hAnsi="Arial" w:cs="Arial"/>
          <w:b/>
        </w:rPr>
        <w:t>REFERÊNCIAS</w:t>
      </w:r>
    </w:p>
    <w:p w14:paraId="676C202C" w14:textId="4C8B6CDB" w:rsidR="0043747A" w:rsidRDefault="0043747A" w:rsidP="005B16DD">
      <w:pPr>
        <w:spacing w:before="120" w:after="120" w:line="240" w:lineRule="auto"/>
        <w:jc w:val="both"/>
        <w:rPr>
          <w:rFonts w:ascii="Arial" w:hAnsi="Arial" w:cs="Arial"/>
          <w:color w:val="000000"/>
          <w:sz w:val="20"/>
          <w:szCs w:val="20"/>
        </w:rPr>
      </w:pPr>
    </w:p>
    <w:p w14:paraId="40FEE079" w14:textId="77777777" w:rsidR="0011431A" w:rsidRPr="0011431A" w:rsidRDefault="0011431A" w:rsidP="001839A7">
      <w:pPr>
        <w:spacing w:after="0" w:line="240" w:lineRule="auto"/>
        <w:rPr>
          <w:rFonts w:ascii="Arial" w:eastAsia="Times New Roman" w:hAnsi="Arial" w:cs="Arial"/>
        </w:rPr>
      </w:pPr>
      <w:r w:rsidRPr="0011431A">
        <w:rPr>
          <w:rFonts w:ascii="Arial" w:eastAsia="Times New Roman" w:hAnsi="Arial" w:cs="Arial"/>
        </w:rPr>
        <w:t>CONTEL, F. B. Os conceitos de região e regionalização: aspectos de sua evolução e possíveis</w:t>
      </w:r>
    </w:p>
    <w:p w14:paraId="6900AB77" w14:textId="6BF9885F" w:rsidR="0011431A" w:rsidRDefault="0011431A" w:rsidP="001839A7">
      <w:pPr>
        <w:spacing w:after="0" w:line="240" w:lineRule="auto"/>
        <w:rPr>
          <w:rFonts w:ascii="Arial" w:eastAsia="Times New Roman" w:hAnsi="Arial" w:cs="Arial"/>
        </w:rPr>
      </w:pPr>
      <w:r w:rsidRPr="0011431A">
        <w:rPr>
          <w:rFonts w:ascii="Arial" w:eastAsia="Times New Roman" w:hAnsi="Arial" w:cs="Arial"/>
        </w:rPr>
        <w:t xml:space="preserve">usos para a regionalização da saúde. </w:t>
      </w:r>
      <w:r w:rsidRPr="0011431A">
        <w:rPr>
          <w:rFonts w:ascii="Arial" w:eastAsia="Times New Roman" w:hAnsi="Arial" w:cs="Arial"/>
          <w:b/>
          <w:bCs/>
        </w:rPr>
        <w:t>Saúde</w:t>
      </w:r>
      <w:r>
        <w:rPr>
          <w:rFonts w:ascii="Arial" w:eastAsia="Times New Roman" w:hAnsi="Arial" w:cs="Arial"/>
          <w:b/>
          <w:bCs/>
        </w:rPr>
        <w:t xml:space="preserve"> e</w:t>
      </w:r>
      <w:r w:rsidRPr="0011431A">
        <w:rPr>
          <w:rFonts w:ascii="Arial" w:eastAsia="Times New Roman" w:hAnsi="Arial" w:cs="Arial"/>
          <w:b/>
          <w:bCs/>
        </w:rPr>
        <w:t xml:space="preserve"> Sociedade</w:t>
      </w:r>
      <w:r w:rsidRPr="0011431A">
        <w:rPr>
          <w:rFonts w:ascii="Arial" w:eastAsia="Times New Roman" w:hAnsi="Arial" w:cs="Arial"/>
        </w:rPr>
        <w:t>, São Paulo. v.24, n.2. 2015. pp. 447-</w:t>
      </w:r>
      <w:r>
        <w:rPr>
          <w:rFonts w:ascii="Arial" w:eastAsia="Times New Roman" w:hAnsi="Arial" w:cs="Arial"/>
        </w:rPr>
        <w:t xml:space="preserve"> </w:t>
      </w:r>
      <w:r w:rsidRPr="0011431A">
        <w:rPr>
          <w:rFonts w:ascii="Arial" w:eastAsia="Times New Roman" w:hAnsi="Arial" w:cs="Arial"/>
        </w:rPr>
        <w:t>460.</w:t>
      </w:r>
      <w:r>
        <w:rPr>
          <w:rFonts w:ascii="Arial" w:eastAsia="Times New Roman" w:hAnsi="Arial" w:cs="Arial"/>
        </w:rPr>
        <w:t xml:space="preserve"> Disponível em: </w:t>
      </w:r>
      <w:hyperlink r:id="rId12" w:history="1">
        <w:r w:rsidRPr="00ED0DC0">
          <w:rPr>
            <w:rStyle w:val="Hyperlink"/>
            <w:rFonts w:ascii="Arial" w:eastAsia="Times New Roman" w:hAnsi="Arial" w:cs="Arial"/>
          </w:rPr>
          <w:t>https://doi.org/10.1590/S0104-12902015000200005</w:t>
        </w:r>
      </w:hyperlink>
      <w:r w:rsidRPr="0011431A">
        <w:rPr>
          <w:rFonts w:ascii="Arial" w:eastAsia="Times New Roman" w:hAnsi="Arial" w:cs="Arial"/>
        </w:rPr>
        <w:t>.</w:t>
      </w:r>
      <w:r>
        <w:rPr>
          <w:rFonts w:ascii="Arial" w:eastAsia="Times New Roman" w:hAnsi="Arial" w:cs="Arial"/>
        </w:rPr>
        <w:t xml:space="preserve"> </w:t>
      </w:r>
    </w:p>
    <w:p w14:paraId="65243281" w14:textId="77777777" w:rsidR="0011431A" w:rsidRDefault="0011431A" w:rsidP="001839A7">
      <w:pPr>
        <w:spacing w:after="0" w:line="240" w:lineRule="auto"/>
        <w:rPr>
          <w:rFonts w:ascii="Arial" w:eastAsia="Times New Roman" w:hAnsi="Arial" w:cs="Arial"/>
        </w:rPr>
      </w:pPr>
    </w:p>
    <w:p w14:paraId="2F158400" w14:textId="76E9236B" w:rsidR="00821DD9" w:rsidRDefault="00821DD9" w:rsidP="001839A7">
      <w:pPr>
        <w:spacing w:after="0" w:line="240" w:lineRule="auto"/>
        <w:rPr>
          <w:rFonts w:ascii="Arial" w:eastAsia="Times New Roman" w:hAnsi="Arial" w:cs="Arial"/>
        </w:rPr>
      </w:pPr>
      <w:r w:rsidRPr="00FD0616">
        <w:rPr>
          <w:rFonts w:ascii="Arial" w:eastAsia="Times New Roman" w:hAnsi="Arial" w:cs="Arial"/>
        </w:rPr>
        <w:t xml:space="preserve">DUBEUX, L. S. </w:t>
      </w:r>
      <w:r w:rsidRPr="00FD0616">
        <w:rPr>
          <w:rFonts w:ascii="Arial" w:eastAsia="Times New Roman" w:hAnsi="Arial" w:cs="Arial"/>
          <w:b/>
          <w:bCs/>
        </w:rPr>
        <w:t>A regionalização da assistência às urgências e emergências em hospitais de referência regional de Pernambuco</w:t>
      </w:r>
      <w:r w:rsidRPr="00FD0616">
        <w:rPr>
          <w:rFonts w:ascii="Arial" w:eastAsia="Times New Roman" w:hAnsi="Arial" w:cs="Arial"/>
        </w:rPr>
        <w:t xml:space="preserve">: uma avaliação sobre a Vertente do Acesso aos Serviços de Saúde. Tese (Doutorado em saúde pública) - Centro de Pesquisas </w:t>
      </w:r>
      <w:proofErr w:type="spellStart"/>
      <w:r w:rsidRPr="00FD0616">
        <w:rPr>
          <w:rFonts w:ascii="Arial" w:eastAsia="Times New Roman" w:hAnsi="Arial" w:cs="Arial"/>
        </w:rPr>
        <w:t>Aggeu</w:t>
      </w:r>
      <w:proofErr w:type="spellEnd"/>
      <w:r w:rsidRPr="00FD0616">
        <w:rPr>
          <w:rFonts w:ascii="Arial" w:eastAsia="Times New Roman" w:hAnsi="Arial" w:cs="Arial"/>
        </w:rPr>
        <w:t xml:space="preserve"> Magalhães, Fundação Oswaldo Cruz, 2012.</w:t>
      </w:r>
    </w:p>
    <w:p w14:paraId="6775B45C" w14:textId="77777777" w:rsidR="00821DD9" w:rsidRDefault="00821DD9" w:rsidP="001839A7">
      <w:pPr>
        <w:spacing w:after="0" w:line="240" w:lineRule="auto"/>
        <w:rPr>
          <w:rFonts w:ascii="Arial" w:eastAsia="Times New Roman" w:hAnsi="Arial" w:cs="Arial"/>
        </w:rPr>
      </w:pPr>
    </w:p>
    <w:p w14:paraId="29952EC0" w14:textId="77777777" w:rsidR="00821DD9" w:rsidRDefault="00821DD9" w:rsidP="001839A7">
      <w:pPr>
        <w:spacing w:after="0" w:line="240" w:lineRule="auto"/>
        <w:rPr>
          <w:rFonts w:ascii="Arial" w:eastAsia="Times New Roman" w:hAnsi="Arial" w:cs="Arial"/>
        </w:rPr>
      </w:pPr>
      <w:r w:rsidRPr="00FD0616">
        <w:rPr>
          <w:rFonts w:ascii="Arial" w:eastAsia="Times New Roman" w:hAnsi="Arial" w:cs="Arial"/>
        </w:rPr>
        <w:t xml:space="preserve">GUIMARÃES, V. L. B. </w:t>
      </w:r>
      <w:r w:rsidRPr="00FD0616">
        <w:rPr>
          <w:rFonts w:ascii="Arial" w:eastAsia="Times New Roman" w:hAnsi="Arial" w:cs="Arial"/>
          <w:b/>
          <w:bCs/>
        </w:rPr>
        <w:t>O processo da regionalização da saúde em Pernambuco, na perspectiva da Gestão Estadual</w:t>
      </w:r>
      <w:r w:rsidRPr="00FD0616">
        <w:rPr>
          <w:rFonts w:ascii="Arial" w:eastAsia="Times New Roman" w:hAnsi="Arial" w:cs="Arial"/>
        </w:rPr>
        <w:t>. Dissertação (mestrado) – Universidade Federal de Pernambuco, CCS, Programa de Pós-Graduação em Saúde Coletiva, 2012.</w:t>
      </w:r>
    </w:p>
    <w:p w14:paraId="5B2F42DB" w14:textId="77777777" w:rsidR="00821DD9" w:rsidRDefault="00821DD9" w:rsidP="001839A7">
      <w:pPr>
        <w:spacing w:after="0" w:line="240" w:lineRule="auto"/>
        <w:rPr>
          <w:rFonts w:ascii="Arial" w:eastAsia="Times New Roman" w:hAnsi="Arial" w:cs="Arial"/>
        </w:rPr>
      </w:pPr>
    </w:p>
    <w:p w14:paraId="3F24B3DC" w14:textId="77777777" w:rsidR="00821DD9" w:rsidRDefault="00821DD9" w:rsidP="001839A7">
      <w:pPr>
        <w:spacing w:after="0" w:line="240" w:lineRule="auto"/>
        <w:rPr>
          <w:rFonts w:ascii="Arial" w:eastAsia="Times New Roman" w:hAnsi="Arial" w:cs="Arial"/>
        </w:rPr>
      </w:pPr>
      <w:r w:rsidRPr="00FD0616">
        <w:rPr>
          <w:rFonts w:ascii="Arial" w:eastAsia="Times New Roman" w:hAnsi="Arial" w:cs="Arial"/>
        </w:rPr>
        <w:lastRenderedPageBreak/>
        <w:t>IBGE.</w:t>
      </w:r>
      <w:r w:rsidRPr="00FD0616">
        <w:t xml:space="preserve"> </w:t>
      </w:r>
      <w:r w:rsidRPr="00FD0616">
        <w:rPr>
          <w:rFonts w:ascii="Arial" w:eastAsia="Times New Roman" w:hAnsi="Arial" w:cs="Arial"/>
        </w:rPr>
        <w:t>Instituto Brasileiro Geográfico e Estatístico.</w:t>
      </w:r>
      <w:r w:rsidRPr="00FD0616">
        <w:t xml:space="preserve"> </w:t>
      </w:r>
      <w:r w:rsidRPr="00FD0616">
        <w:rPr>
          <w:rFonts w:ascii="Arial" w:eastAsia="Times New Roman" w:hAnsi="Arial" w:cs="Arial"/>
          <w:b/>
          <w:bCs/>
        </w:rPr>
        <w:t>Pesquisa Regiões de Influência das Cidades</w:t>
      </w:r>
      <w:r w:rsidRPr="00FD0616">
        <w:rPr>
          <w:rFonts w:ascii="Arial" w:eastAsia="Times New Roman" w:hAnsi="Arial" w:cs="Arial"/>
        </w:rPr>
        <w:t>: informações de deslocamentos</w:t>
      </w:r>
      <w:r>
        <w:rPr>
          <w:rFonts w:ascii="Arial" w:eastAsia="Times New Roman" w:hAnsi="Arial" w:cs="Arial"/>
        </w:rPr>
        <w:t xml:space="preserve"> </w:t>
      </w:r>
      <w:r w:rsidRPr="00FD0616">
        <w:rPr>
          <w:rFonts w:ascii="Arial" w:eastAsia="Times New Roman" w:hAnsi="Arial" w:cs="Arial"/>
        </w:rPr>
        <w:t>para serviços de saúde. Notas técnicas. Rio de Janeiro: IBGE, 2020.</w:t>
      </w:r>
    </w:p>
    <w:p w14:paraId="7E14D2C3" w14:textId="77777777" w:rsidR="00821DD9" w:rsidRDefault="00821DD9" w:rsidP="001839A7">
      <w:pPr>
        <w:spacing w:after="0" w:line="240" w:lineRule="auto"/>
        <w:rPr>
          <w:rFonts w:ascii="Arial" w:eastAsia="Times New Roman" w:hAnsi="Arial" w:cs="Arial"/>
        </w:rPr>
      </w:pPr>
    </w:p>
    <w:p w14:paraId="7FE68CDB" w14:textId="77777777" w:rsidR="00821DD9" w:rsidRDefault="00821DD9" w:rsidP="001839A7">
      <w:pPr>
        <w:spacing w:after="0" w:line="240" w:lineRule="auto"/>
        <w:rPr>
          <w:rFonts w:ascii="Arial" w:eastAsia="Times New Roman" w:hAnsi="Arial" w:cs="Arial"/>
        </w:rPr>
      </w:pPr>
      <w:r w:rsidRPr="00FD0616">
        <w:rPr>
          <w:rFonts w:ascii="Arial" w:eastAsia="Times New Roman" w:hAnsi="Arial" w:cs="Arial"/>
        </w:rPr>
        <w:t xml:space="preserve">LOPES, N. B., ALBUQUERQUE, A. C., FELISBERTO, E. Vigilância em Saúde regionalizada em Pernambuco: um estudo de caso. </w:t>
      </w:r>
      <w:r w:rsidRPr="00FD0616">
        <w:rPr>
          <w:rFonts w:ascii="Arial" w:eastAsia="Times New Roman" w:hAnsi="Arial" w:cs="Arial"/>
          <w:b/>
          <w:bCs/>
        </w:rPr>
        <w:t>Saúde em Debate</w:t>
      </w:r>
      <w:r w:rsidRPr="00FD0616">
        <w:rPr>
          <w:rFonts w:ascii="Arial" w:eastAsia="Times New Roman" w:hAnsi="Arial" w:cs="Arial"/>
        </w:rPr>
        <w:t>, v. 43, 2019. pp. 712-726. DOI: 10.1590/0103-1104201912205</w:t>
      </w:r>
    </w:p>
    <w:p w14:paraId="4AB69DE0" w14:textId="77777777" w:rsidR="00821DD9" w:rsidRDefault="00821DD9" w:rsidP="001839A7">
      <w:pPr>
        <w:spacing w:after="0" w:line="240" w:lineRule="auto"/>
        <w:rPr>
          <w:rFonts w:ascii="Arial" w:eastAsia="Times New Roman" w:hAnsi="Arial" w:cs="Arial"/>
        </w:rPr>
      </w:pPr>
    </w:p>
    <w:p w14:paraId="5AD37F01" w14:textId="77777777" w:rsidR="00821DD9" w:rsidRDefault="00821DD9" w:rsidP="001839A7">
      <w:pPr>
        <w:spacing w:after="0" w:line="240" w:lineRule="auto"/>
        <w:rPr>
          <w:rFonts w:ascii="Arial" w:eastAsia="Times New Roman" w:hAnsi="Arial" w:cs="Arial"/>
        </w:rPr>
      </w:pPr>
      <w:r w:rsidRPr="00FD0616">
        <w:rPr>
          <w:rFonts w:ascii="Arial" w:eastAsia="Times New Roman" w:hAnsi="Arial" w:cs="Arial"/>
        </w:rPr>
        <w:t>PERNAMBUCO. Secretaria Estadual de Saúde</w:t>
      </w:r>
      <w:r>
        <w:rPr>
          <w:rFonts w:ascii="Arial" w:eastAsia="Times New Roman" w:hAnsi="Arial" w:cs="Arial"/>
        </w:rPr>
        <w:t xml:space="preserve">. </w:t>
      </w:r>
      <w:r w:rsidRPr="00FD0616">
        <w:rPr>
          <w:rFonts w:ascii="Arial" w:eastAsia="Times New Roman" w:hAnsi="Arial" w:cs="Arial"/>
          <w:b/>
          <w:bCs/>
        </w:rPr>
        <w:t>Plano Diretor de Regionalização.</w:t>
      </w:r>
      <w:r w:rsidRPr="00FD0616">
        <w:rPr>
          <w:rFonts w:ascii="Arial" w:eastAsia="Times New Roman" w:hAnsi="Arial" w:cs="Arial"/>
        </w:rPr>
        <w:t xml:space="preserve"> [S.I.]. 2011.</w:t>
      </w:r>
    </w:p>
    <w:p w14:paraId="7EBC2107" w14:textId="77777777" w:rsidR="00821DD9" w:rsidRDefault="00821DD9" w:rsidP="001839A7">
      <w:pPr>
        <w:spacing w:after="0" w:line="240" w:lineRule="auto"/>
        <w:rPr>
          <w:rFonts w:ascii="Arial" w:eastAsia="Times New Roman" w:hAnsi="Arial" w:cs="Arial"/>
        </w:rPr>
      </w:pPr>
    </w:p>
    <w:p w14:paraId="124BF751" w14:textId="77777777" w:rsidR="00821DD9" w:rsidRDefault="00821DD9" w:rsidP="001839A7">
      <w:pPr>
        <w:spacing w:after="0" w:line="240" w:lineRule="auto"/>
        <w:rPr>
          <w:rFonts w:ascii="Arial" w:eastAsia="Times New Roman" w:hAnsi="Arial" w:cs="Arial"/>
        </w:rPr>
      </w:pPr>
      <w:r w:rsidRPr="00FD0616">
        <w:rPr>
          <w:rFonts w:ascii="Arial" w:eastAsia="Times New Roman" w:hAnsi="Arial" w:cs="Arial"/>
        </w:rPr>
        <w:t>_______. Secretaria de Saúde</w:t>
      </w:r>
      <w:r>
        <w:rPr>
          <w:rFonts w:ascii="Arial" w:eastAsia="Times New Roman" w:hAnsi="Arial" w:cs="Arial"/>
        </w:rPr>
        <w:t xml:space="preserve"> de Pernambuco</w:t>
      </w:r>
      <w:r w:rsidRPr="00FD0616">
        <w:rPr>
          <w:rFonts w:ascii="Arial" w:eastAsia="Times New Roman" w:hAnsi="Arial" w:cs="Arial"/>
        </w:rPr>
        <w:t xml:space="preserve">. </w:t>
      </w:r>
      <w:r w:rsidRPr="00FD0616">
        <w:rPr>
          <w:rFonts w:ascii="Arial" w:eastAsia="Times New Roman" w:hAnsi="Arial" w:cs="Arial"/>
          <w:b/>
          <w:bCs/>
        </w:rPr>
        <w:t>Mapa Analítico de Saúde da II Região de Saúde</w:t>
      </w:r>
      <w:r w:rsidRPr="00FD0616">
        <w:rPr>
          <w:rFonts w:ascii="Arial" w:eastAsia="Times New Roman" w:hAnsi="Arial" w:cs="Arial"/>
        </w:rPr>
        <w:t>: Pernambuco. Limoeiro, 2013.</w:t>
      </w:r>
    </w:p>
    <w:p w14:paraId="075B95F4" w14:textId="77777777" w:rsidR="00821DD9" w:rsidRDefault="00821DD9" w:rsidP="001839A7">
      <w:pPr>
        <w:spacing w:after="0" w:line="240" w:lineRule="auto"/>
        <w:rPr>
          <w:rFonts w:ascii="Arial" w:eastAsia="Times New Roman" w:hAnsi="Arial" w:cs="Arial"/>
        </w:rPr>
      </w:pPr>
    </w:p>
    <w:p w14:paraId="5F94559B" w14:textId="77777777" w:rsidR="00821DD9" w:rsidRDefault="00821DD9" w:rsidP="001839A7">
      <w:pPr>
        <w:spacing w:after="0" w:line="240" w:lineRule="auto"/>
        <w:rPr>
          <w:rFonts w:ascii="Arial" w:eastAsia="Times New Roman" w:hAnsi="Arial" w:cs="Arial"/>
        </w:rPr>
      </w:pPr>
      <w:r>
        <w:rPr>
          <w:rFonts w:ascii="Arial" w:eastAsia="Times New Roman" w:hAnsi="Arial" w:cs="Arial"/>
        </w:rPr>
        <w:t xml:space="preserve">_______. </w:t>
      </w:r>
      <w:r w:rsidRPr="00FD0616">
        <w:rPr>
          <w:rFonts w:ascii="Arial" w:eastAsia="Times New Roman" w:hAnsi="Arial" w:cs="Arial"/>
        </w:rPr>
        <w:t>Secretaria de Saúde</w:t>
      </w:r>
      <w:r>
        <w:rPr>
          <w:rFonts w:ascii="Arial" w:eastAsia="Times New Roman" w:hAnsi="Arial" w:cs="Arial"/>
        </w:rPr>
        <w:t xml:space="preserve"> de Pernambuco. </w:t>
      </w:r>
      <w:r w:rsidRPr="00FD0616">
        <w:rPr>
          <w:rFonts w:ascii="Arial" w:eastAsia="Times New Roman" w:hAnsi="Arial" w:cs="Arial"/>
          <w:b/>
          <w:bCs/>
        </w:rPr>
        <w:t>Relatório Detalhado Quadrimestral</w:t>
      </w:r>
      <w:r>
        <w:rPr>
          <w:rFonts w:ascii="Arial" w:eastAsia="Times New Roman" w:hAnsi="Arial" w:cs="Arial"/>
        </w:rPr>
        <w:t>: 2º Quadrimestre de 2020. Pernambuco. 2020.</w:t>
      </w:r>
    </w:p>
    <w:p w14:paraId="58A4FC57" w14:textId="77777777" w:rsidR="00821DD9" w:rsidRDefault="00821DD9" w:rsidP="001839A7">
      <w:pPr>
        <w:spacing w:after="0" w:line="240" w:lineRule="auto"/>
        <w:rPr>
          <w:rFonts w:ascii="Arial" w:eastAsia="Times New Roman" w:hAnsi="Arial" w:cs="Arial"/>
        </w:rPr>
      </w:pPr>
    </w:p>
    <w:p w14:paraId="4C717810" w14:textId="77777777" w:rsidR="00821DD9" w:rsidRPr="00FD0616" w:rsidRDefault="00821DD9" w:rsidP="001839A7">
      <w:pPr>
        <w:spacing w:after="0" w:line="240" w:lineRule="auto"/>
        <w:rPr>
          <w:rFonts w:ascii="Arial" w:eastAsia="Times New Roman" w:hAnsi="Arial" w:cs="Arial"/>
        </w:rPr>
      </w:pPr>
      <w:r>
        <w:rPr>
          <w:rFonts w:ascii="Arial" w:eastAsia="Times New Roman" w:hAnsi="Arial" w:cs="Arial"/>
        </w:rPr>
        <w:t xml:space="preserve">_______. </w:t>
      </w:r>
      <w:r w:rsidRPr="00FD0616">
        <w:rPr>
          <w:rFonts w:ascii="Arial" w:eastAsia="Times New Roman" w:hAnsi="Arial" w:cs="Arial"/>
        </w:rPr>
        <w:t xml:space="preserve">Secretaria de </w:t>
      </w:r>
      <w:r>
        <w:rPr>
          <w:rFonts w:ascii="Arial" w:eastAsia="Times New Roman" w:hAnsi="Arial" w:cs="Arial"/>
        </w:rPr>
        <w:t xml:space="preserve">Estadual de </w:t>
      </w:r>
      <w:r w:rsidRPr="00FD0616">
        <w:rPr>
          <w:rFonts w:ascii="Arial" w:eastAsia="Times New Roman" w:hAnsi="Arial" w:cs="Arial"/>
        </w:rPr>
        <w:t>Saúde</w:t>
      </w:r>
      <w:r>
        <w:rPr>
          <w:rFonts w:ascii="Arial" w:eastAsia="Times New Roman" w:hAnsi="Arial" w:cs="Arial"/>
        </w:rPr>
        <w:t xml:space="preserve"> de Pernambuco. I</w:t>
      </w:r>
      <w:r w:rsidRPr="00FD0616">
        <w:rPr>
          <w:rFonts w:ascii="Arial" w:eastAsia="Times New Roman" w:hAnsi="Arial" w:cs="Arial"/>
        </w:rPr>
        <w:t>nforme Epidemiológico</w:t>
      </w:r>
      <w:r>
        <w:rPr>
          <w:rFonts w:ascii="Arial" w:eastAsia="Times New Roman" w:hAnsi="Arial" w:cs="Arial"/>
        </w:rPr>
        <w:t xml:space="preserve">: </w:t>
      </w:r>
      <w:r w:rsidRPr="00FD0616">
        <w:rPr>
          <w:rFonts w:ascii="Arial" w:eastAsia="Times New Roman" w:hAnsi="Arial" w:cs="Arial"/>
        </w:rPr>
        <w:t>Coronavírus (COVID-19) Nº 10</w:t>
      </w:r>
      <w:r>
        <w:rPr>
          <w:rFonts w:ascii="Arial" w:eastAsia="Times New Roman" w:hAnsi="Arial" w:cs="Arial"/>
        </w:rPr>
        <w:t>4</w:t>
      </w:r>
      <w:r w:rsidRPr="00FD0616">
        <w:rPr>
          <w:rFonts w:ascii="Arial" w:eastAsia="Times New Roman" w:hAnsi="Arial" w:cs="Arial"/>
        </w:rPr>
        <w:t>/</w:t>
      </w:r>
      <w:r>
        <w:rPr>
          <w:rFonts w:ascii="Arial" w:eastAsia="Times New Roman" w:hAnsi="Arial" w:cs="Arial"/>
        </w:rPr>
        <w:t>20</w:t>
      </w:r>
      <w:r w:rsidRPr="00FD0616">
        <w:rPr>
          <w:rFonts w:ascii="Arial" w:eastAsia="Times New Roman" w:hAnsi="Arial" w:cs="Arial"/>
        </w:rPr>
        <w:t>21</w:t>
      </w:r>
      <w:r>
        <w:rPr>
          <w:rFonts w:ascii="Arial" w:eastAsia="Times New Roman" w:hAnsi="Arial" w:cs="Arial"/>
        </w:rPr>
        <w:t xml:space="preserve">. </w:t>
      </w:r>
      <w:r w:rsidRPr="00151940">
        <w:rPr>
          <w:rFonts w:ascii="Arial" w:eastAsia="Times New Roman" w:hAnsi="Arial" w:cs="Arial"/>
        </w:rPr>
        <w:t xml:space="preserve">Secretaria Executiva </w:t>
      </w:r>
      <w:r>
        <w:rPr>
          <w:rFonts w:ascii="Arial" w:eastAsia="Times New Roman" w:hAnsi="Arial" w:cs="Arial"/>
        </w:rPr>
        <w:t>d</w:t>
      </w:r>
      <w:r w:rsidRPr="00151940">
        <w:rPr>
          <w:rFonts w:ascii="Arial" w:eastAsia="Times New Roman" w:hAnsi="Arial" w:cs="Arial"/>
        </w:rPr>
        <w:t xml:space="preserve">e Vigilância </w:t>
      </w:r>
      <w:r>
        <w:rPr>
          <w:rFonts w:ascii="Arial" w:eastAsia="Times New Roman" w:hAnsi="Arial" w:cs="Arial"/>
        </w:rPr>
        <w:t>e</w:t>
      </w:r>
      <w:r w:rsidRPr="00151940">
        <w:rPr>
          <w:rFonts w:ascii="Arial" w:eastAsia="Times New Roman" w:hAnsi="Arial" w:cs="Arial"/>
        </w:rPr>
        <w:t>m</w:t>
      </w:r>
      <w:r>
        <w:rPr>
          <w:rFonts w:ascii="Arial" w:eastAsia="Times New Roman" w:hAnsi="Arial" w:cs="Arial"/>
        </w:rPr>
        <w:t xml:space="preserve"> </w:t>
      </w:r>
      <w:r w:rsidRPr="00151940">
        <w:rPr>
          <w:rFonts w:ascii="Arial" w:eastAsia="Times New Roman" w:hAnsi="Arial" w:cs="Arial"/>
        </w:rPr>
        <w:t>Saúde</w:t>
      </w:r>
      <w:r>
        <w:rPr>
          <w:rFonts w:ascii="Arial" w:eastAsia="Times New Roman" w:hAnsi="Arial" w:cs="Arial"/>
        </w:rPr>
        <w:t xml:space="preserve">. Pernambuco, 2021. </w:t>
      </w:r>
    </w:p>
    <w:p w14:paraId="3817CB37" w14:textId="77777777" w:rsidR="00821DD9" w:rsidRDefault="00821DD9" w:rsidP="001839A7">
      <w:pPr>
        <w:spacing w:after="0" w:line="240" w:lineRule="auto"/>
        <w:rPr>
          <w:rFonts w:ascii="Arial" w:eastAsia="Times New Roman" w:hAnsi="Arial" w:cs="Arial"/>
        </w:rPr>
      </w:pPr>
      <w:r w:rsidRPr="00FD0616">
        <w:rPr>
          <w:rFonts w:ascii="Arial" w:eastAsia="Times New Roman" w:hAnsi="Arial" w:cs="Arial"/>
        </w:rPr>
        <w:t>​</w:t>
      </w:r>
    </w:p>
    <w:p w14:paraId="03DBC8D0" w14:textId="77777777" w:rsidR="00821DD9" w:rsidRDefault="00821DD9" w:rsidP="001839A7">
      <w:pPr>
        <w:spacing w:after="0" w:line="240" w:lineRule="auto"/>
        <w:rPr>
          <w:rFonts w:ascii="Arial" w:eastAsia="Times New Roman" w:hAnsi="Arial" w:cs="Arial"/>
        </w:rPr>
      </w:pPr>
      <w:r w:rsidRPr="00151940">
        <w:rPr>
          <w:rFonts w:ascii="Arial" w:eastAsia="Times New Roman" w:hAnsi="Arial" w:cs="Arial"/>
        </w:rPr>
        <w:t>PORTELA, M. C.</w:t>
      </w:r>
      <w:r>
        <w:rPr>
          <w:rFonts w:ascii="Arial" w:eastAsia="Times New Roman" w:hAnsi="Arial" w:cs="Arial"/>
        </w:rPr>
        <w:t>;</w:t>
      </w:r>
      <w:r w:rsidRPr="00151940">
        <w:rPr>
          <w:rFonts w:ascii="Arial" w:eastAsia="Times New Roman" w:hAnsi="Arial" w:cs="Arial"/>
        </w:rPr>
        <w:t xml:space="preserve"> PEREIRA, C. C. A.</w:t>
      </w:r>
      <w:r>
        <w:rPr>
          <w:rFonts w:ascii="Arial" w:eastAsia="Times New Roman" w:hAnsi="Arial" w:cs="Arial"/>
        </w:rPr>
        <w:t>;</w:t>
      </w:r>
      <w:r w:rsidRPr="00151940">
        <w:rPr>
          <w:rFonts w:ascii="Arial" w:eastAsia="Times New Roman" w:hAnsi="Arial" w:cs="Arial"/>
        </w:rPr>
        <w:t xml:space="preserve"> ANDRADE, C. L. T.</w:t>
      </w:r>
      <w:r>
        <w:rPr>
          <w:rFonts w:ascii="Arial" w:eastAsia="Times New Roman" w:hAnsi="Arial" w:cs="Arial"/>
        </w:rPr>
        <w:t>;</w:t>
      </w:r>
      <w:r w:rsidRPr="00151940">
        <w:rPr>
          <w:rFonts w:ascii="Arial" w:eastAsia="Times New Roman" w:hAnsi="Arial" w:cs="Arial"/>
        </w:rPr>
        <w:t xml:space="preserve"> LIMA, S. M. L.</w:t>
      </w:r>
      <w:r>
        <w:rPr>
          <w:rFonts w:ascii="Arial" w:eastAsia="Times New Roman" w:hAnsi="Arial" w:cs="Arial"/>
        </w:rPr>
        <w:t>;</w:t>
      </w:r>
      <w:r w:rsidRPr="00151940">
        <w:rPr>
          <w:rFonts w:ascii="Arial" w:eastAsia="Times New Roman" w:hAnsi="Arial" w:cs="Arial"/>
        </w:rPr>
        <w:t xml:space="preserve"> BRAGA NETO, F. C.</w:t>
      </w:r>
      <w:r>
        <w:rPr>
          <w:rFonts w:ascii="Arial" w:eastAsia="Times New Roman" w:hAnsi="Arial" w:cs="Arial"/>
        </w:rPr>
        <w:t>;</w:t>
      </w:r>
      <w:r w:rsidRPr="00151940">
        <w:rPr>
          <w:rFonts w:ascii="Arial" w:eastAsia="Times New Roman" w:hAnsi="Arial" w:cs="Arial"/>
        </w:rPr>
        <w:t xml:space="preserve"> SOARES, F. R. G. As regiões de saúde e a capacidade instalada de leitos de UTI e alguns equipamentos para o enfrentamento dos casos graves de COVID-19. Rio de Janeiro: Escola Nacional de Saúde Pública Sergio Arouca, Fundação Oswaldo Cruz.</w:t>
      </w:r>
      <w:r>
        <w:rPr>
          <w:rFonts w:ascii="Arial" w:eastAsia="Times New Roman" w:hAnsi="Arial" w:cs="Arial"/>
        </w:rPr>
        <w:t xml:space="preserve"> 2020. Disponível em: </w:t>
      </w:r>
      <w:hyperlink r:id="rId13" w:history="1">
        <w:r w:rsidRPr="00B550C2">
          <w:rPr>
            <w:rStyle w:val="Hyperlink"/>
            <w:rFonts w:ascii="Arial" w:eastAsia="Times New Roman" w:hAnsi="Arial" w:cs="Arial"/>
          </w:rPr>
          <w:t>https://www.arca.fiocruz.br/handle/icict/42249</w:t>
        </w:r>
      </w:hyperlink>
      <w:r>
        <w:rPr>
          <w:rFonts w:ascii="Arial" w:eastAsia="Times New Roman" w:hAnsi="Arial" w:cs="Arial"/>
        </w:rPr>
        <w:t xml:space="preserve"> </w:t>
      </w:r>
    </w:p>
    <w:p w14:paraId="21B38026" w14:textId="77777777" w:rsidR="00821DD9" w:rsidRDefault="00821DD9" w:rsidP="001839A7">
      <w:pPr>
        <w:spacing w:after="0" w:line="240" w:lineRule="auto"/>
        <w:rPr>
          <w:rFonts w:ascii="Arial" w:eastAsia="Times New Roman" w:hAnsi="Arial" w:cs="Arial"/>
        </w:rPr>
      </w:pPr>
    </w:p>
    <w:p w14:paraId="7E47E833" w14:textId="77777777" w:rsidR="00821DD9" w:rsidRDefault="00821DD9" w:rsidP="001839A7">
      <w:pPr>
        <w:spacing w:after="0" w:line="240" w:lineRule="auto"/>
        <w:rPr>
          <w:rFonts w:ascii="Arial" w:eastAsia="Times New Roman" w:hAnsi="Arial" w:cs="Arial"/>
        </w:rPr>
      </w:pPr>
      <w:r w:rsidRPr="000A07A2">
        <w:rPr>
          <w:rFonts w:ascii="Arial" w:eastAsia="Times New Roman" w:hAnsi="Arial" w:cs="Arial"/>
        </w:rPr>
        <w:t>SILVA, A</w:t>
      </w:r>
      <w:r>
        <w:rPr>
          <w:rFonts w:ascii="Arial" w:eastAsia="Times New Roman" w:hAnsi="Arial" w:cs="Arial"/>
        </w:rPr>
        <w:t>.</w:t>
      </w:r>
      <w:r w:rsidRPr="000A07A2">
        <w:rPr>
          <w:rFonts w:ascii="Arial" w:eastAsia="Times New Roman" w:hAnsi="Arial" w:cs="Arial"/>
        </w:rPr>
        <w:t>P</w:t>
      </w:r>
      <w:r>
        <w:rPr>
          <w:rFonts w:ascii="Arial" w:eastAsia="Times New Roman" w:hAnsi="Arial" w:cs="Arial"/>
        </w:rPr>
        <w:t>.</w:t>
      </w:r>
      <w:r w:rsidRPr="000A07A2">
        <w:rPr>
          <w:rFonts w:ascii="Arial" w:eastAsia="Times New Roman" w:hAnsi="Arial" w:cs="Arial"/>
        </w:rPr>
        <w:t>S</w:t>
      </w:r>
      <w:r>
        <w:rPr>
          <w:rFonts w:ascii="Arial" w:eastAsia="Times New Roman" w:hAnsi="Arial" w:cs="Arial"/>
        </w:rPr>
        <w:t>.</w:t>
      </w:r>
      <w:r w:rsidRPr="000A07A2">
        <w:rPr>
          <w:rFonts w:ascii="Arial" w:eastAsia="Times New Roman" w:hAnsi="Arial" w:cs="Arial"/>
        </w:rPr>
        <w:t>C</w:t>
      </w:r>
      <w:r>
        <w:rPr>
          <w:rFonts w:ascii="Arial" w:eastAsia="Times New Roman" w:hAnsi="Arial" w:cs="Arial"/>
        </w:rPr>
        <w:t>.;</w:t>
      </w:r>
      <w:r w:rsidRPr="000A07A2">
        <w:rPr>
          <w:rFonts w:ascii="Arial" w:eastAsia="Times New Roman" w:hAnsi="Arial" w:cs="Arial"/>
        </w:rPr>
        <w:t xml:space="preserve"> MAIA, L</w:t>
      </w:r>
      <w:r>
        <w:rPr>
          <w:rFonts w:ascii="Arial" w:eastAsia="Times New Roman" w:hAnsi="Arial" w:cs="Arial"/>
        </w:rPr>
        <w:t>.</w:t>
      </w:r>
      <w:r w:rsidRPr="000A07A2">
        <w:rPr>
          <w:rFonts w:ascii="Arial" w:eastAsia="Times New Roman" w:hAnsi="Arial" w:cs="Arial"/>
        </w:rPr>
        <w:t>T</w:t>
      </w:r>
      <w:r>
        <w:rPr>
          <w:rFonts w:ascii="Arial" w:eastAsia="Times New Roman" w:hAnsi="Arial" w:cs="Arial"/>
        </w:rPr>
        <w:t>.</w:t>
      </w:r>
      <w:r w:rsidRPr="000A07A2">
        <w:rPr>
          <w:rFonts w:ascii="Arial" w:eastAsia="Times New Roman" w:hAnsi="Arial" w:cs="Arial"/>
        </w:rPr>
        <w:t>S</w:t>
      </w:r>
      <w:r>
        <w:rPr>
          <w:rFonts w:ascii="Arial" w:eastAsia="Times New Roman" w:hAnsi="Arial" w:cs="Arial"/>
        </w:rPr>
        <w:t>.</w:t>
      </w:r>
      <w:r w:rsidRPr="000A07A2">
        <w:rPr>
          <w:rFonts w:ascii="Arial" w:eastAsia="Times New Roman" w:hAnsi="Arial" w:cs="Arial"/>
        </w:rPr>
        <w:t>; SOUZA, W</w:t>
      </w:r>
      <w:r>
        <w:rPr>
          <w:rFonts w:ascii="Arial" w:eastAsia="Times New Roman" w:hAnsi="Arial" w:cs="Arial"/>
        </w:rPr>
        <w:t>.</w:t>
      </w:r>
      <w:r w:rsidRPr="000A07A2">
        <w:rPr>
          <w:rFonts w:ascii="Arial" w:eastAsia="Times New Roman" w:hAnsi="Arial" w:cs="Arial"/>
        </w:rPr>
        <w:t>V</w:t>
      </w:r>
      <w:r>
        <w:rPr>
          <w:rFonts w:ascii="Arial" w:eastAsia="Times New Roman" w:hAnsi="Arial" w:cs="Arial"/>
        </w:rPr>
        <w:t>.</w:t>
      </w:r>
      <w:r w:rsidRPr="000A07A2">
        <w:rPr>
          <w:rFonts w:ascii="Arial" w:eastAsia="Times New Roman" w:hAnsi="Arial" w:cs="Arial"/>
        </w:rPr>
        <w:t xml:space="preserve"> Síndrome Respiratória Aguda Grave em Pernambuco: comparativo dos padrões antes e durante a pandemia de COVID-19. </w:t>
      </w:r>
      <w:r w:rsidRPr="000A07A2">
        <w:rPr>
          <w:rFonts w:ascii="Arial" w:eastAsia="Times New Roman" w:hAnsi="Arial" w:cs="Arial"/>
          <w:b/>
          <w:bCs/>
        </w:rPr>
        <w:t>Ciência &amp; Saúde Coletiva</w:t>
      </w:r>
      <w:r w:rsidRPr="000A07A2">
        <w:rPr>
          <w:rFonts w:ascii="Arial" w:eastAsia="Times New Roman" w:hAnsi="Arial" w:cs="Arial"/>
        </w:rPr>
        <w:t>, v. 25, 2020. p</w:t>
      </w:r>
      <w:r>
        <w:rPr>
          <w:rFonts w:ascii="Arial" w:eastAsia="Times New Roman" w:hAnsi="Arial" w:cs="Arial"/>
        </w:rPr>
        <w:t>p</w:t>
      </w:r>
      <w:r w:rsidRPr="000A07A2">
        <w:rPr>
          <w:rFonts w:ascii="Arial" w:eastAsia="Times New Roman" w:hAnsi="Arial" w:cs="Arial"/>
        </w:rPr>
        <w:t>. 4141-4150</w:t>
      </w:r>
      <w:r>
        <w:rPr>
          <w:rFonts w:ascii="Arial" w:eastAsia="Times New Roman" w:hAnsi="Arial" w:cs="Arial"/>
        </w:rPr>
        <w:t xml:space="preserve">. Disponível em: </w:t>
      </w:r>
      <w:hyperlink r:id="rId14" w:history="1">
        <w:r w:rsidRPr="00B550C2">
          <w:rPr>
            <w:rStyle w:val="Hyperlink"/>
            <w:rFonts w:ascii="Arial" w:eastAsia="Times New Roman" w:hAnsi="Arial" w:cs="Arial"/>
          </w:rPr>
          <w:t>https://doi.org/10.1590/1413-812320202510.2.29452020</w:t>
        </w:r>
      </w:hyperlink>
    </w:p>
    <w:p w14:paraId="27A3E7C9" w14:textId="77777777" w:rsidR="00821DD9" w:rsidRDefault="00821DD9" w:rsidP="001839A7">
      <w:pPr>
        <w:spacing w:after="0" w:line="240" w:lineRule="auto"/>
        <w:rPr>
          <w:rFonts w:ascii="Arial" w:eastAsia="Times New Roman" w:hAnsi="Arial" w:cs="Arial"/>
        </w:rPr>
      </w:pPr>
    </w:p>
    <w:p w14:paraId="1BDBF111" w14:textId="55FFDC37" w:rsidR="00821DD9" w:rsidRPr="005B16DD" w:rsidRDefault="00821DD9" w:rsidP="001839A7">
      <w:pPr>
        <w:spacing w:before="120" w:after="120" w:line="240" w:lineRule="auto"/>
        <w:rPr>
          <w:rFonts w:ascii="Arial" w:hAnsi="Arial" w:cs="Arial"/>
          <w:sz w:val="20"/>
          <w:szCs w:val="20"/>
        </w:rPr>
      </w:pPr>
      <w:r w:rsidRPr="000A07A2">
        <w:rPr>
          <w:rFonts w:ascii="Arial" w:eastAsia="Times New Roman" w:hAnsi="Arial" w:cs="Arial"/>
        </w:rPr>
        <w:t>SOUZA, W. V. D.</w:t>
      </w:r>
      <w:r>
        <w:rPr>
          <w:rFonts w:ascii="Arial" w:eastAsia="Times New Roman" w:hAnsi="Arial" w:cs="Arial"/>
        </w:rPr>
        <w:t>;</w:t>
      </w:r>
      <w:r w:rsidRPr="000A07A2">
        <w:rPr>
          <w:rFonts w:ascii="Arial" w:eastAsia="Times New Roman" w:hAnsi="Arial" w:cs="Arial"/>
        </w:rPr>
        <w:t xml:space="preserve"> MARTELLI, C. M. T.</w:t>
      </w:r>
      <w:r>
        <w:rPr>
          <w:rFonts w:ascii="Arial" w:eastAsia="Times New Roman" w:hAnsi="Arial" w:cs="Arial"/>
        </w:rPr>
        <w:t>;</w:t>
      </w:r>
      <w:r w:rsidRPr="000A07A2">
        <w:rPr>
          <w:rFonts w:ascii="Arial" w:eastAsia="Times New Roman" w:hAnsi="Arial" w:cs="Arial"/>
        </w:rPr>
        <w:t xml:space="preserve"> SILVA, A. P. D. S. C.</w:t>
      </w:r>
      <w:r>
        <w:rPr>
          <w:rFonts w:ascii="Arial" w:eastAsia="Times New Roman" w:hAnsi="Arial" w:cs="Arial"/>
        </w:rPr>
        <w:t>;</w:t>
      </w:r>
      <w:r w:rsidRPr="000A07A2">
        <w:rPr>
          <w:rFonts w:ascii="Arial" w:eastAsia="Times New Roman" w:hAnsi="Arial" w:cs="Arial"/>
        </w:rPr>
        <w:t xml:space="preserve"> MAIA, L. T. D. S.</w:t>
      </w:r>
      <w:r>
        <w:rPr>
          <w:rFonts w:ascii="Arial" w:eastAsia="Times New Roman" w:hAnsi="Arial" w:cs="Arial"/>
        </w:rPr>
        <w:t>;</w:t>
      </w:r>
      <w:r w:rsidRPr="000A07A2">
        <w:rPr>
          <w:rFonts w:ascii="Arial" w:eastAsia="Times New Roman" w:hAnsi="Arial" w:cs="Arial"/>
        </w:rPr>
        <w:t xml:space="preserve"> BRAGA, M. C.</w:t>
      </w:r>
      <w:r>
        <w:rPr>
          <w:rFonts w:ascii="Arial" w:eastAsia="Times New Roman" w:hAnsi="Arial" w:cs="Arial"/>
        </w:rPr>
        <w:t>;</w:t>
      </w:r>
      <w:r w:rsidRPr="000A07A2">
        <w:rPr>
          <w:rFonts w:ascii="Arial" w:eastAsia="Times New Roman" w:hAnsi="Arial" w:cs="Arial"/>
        </w:rPr>
        <w:t xml:space="preserve"> BEZERRA, L. C. A.</w:t>
      </w:r>
      <w:r>
        <w:rPr>
          <w:rFonts w:ascii="Arial" w:eastAsia="Times New Roman" w:hAnsi="Arial" w:cs="Arial"/>
        </w:rPr>
        <w:t xml:space="preserve">; </w:t>
      </w:r>
      <w:r w:rsidRPr="000A07A2">
        <w:rPr>
          <w:rFonts w:ascii="Arial" w:eastAsia="Times New Roman" w:hAnsi="Arial" w:cs="Arial"/>
        </w:rPr>
        <w:t>DIMECH</w:t>
      </w:r>
      <w:r>
        <w:rPr>
          <w:rFonts w:ascii="Arial" w:eastAsia="Times New Roman" w:hAnsi="Arial" w:cs="Arial"/>
        </w:rPr>
        <w:t>, G.S.;</w:t>
      </w:r>
      <w:r w:rsidRPr="000A07A2">
        <w:rPr>
          <w:rFonts w:ascii="Arial" w:eastAsia="Times New Roman" w:hAnsi="Arial" w:cs="Arial"/>
        </w:rPr>
        <w:t xml:space="preserve"> MONTARROYOS</w:t>
      </w:r>
      <w:r>
        <w:rPr>
          <w:rFonts w:ascii="Arial" w:eastAsia="Times New Roman" w:hAnsi="Arial" w:cs="Arial"/>
        </w:rPr>
        <w:t>, U.R.;</w:t>
      </w:r>
      <w:r w:rsidRPr="000A07A2">
        <w:rPr>
          <w:rFonts w:ascii="Arial" w:eastAsia="Times New Roman" w:hAnsi="Arial" w:cs="Arial"/>
        </w:rPr>
        <w:t xml:space="preserve"> ARAÚJO</w:t>
      </w:r>
      <w:r>
        <w:rPr>
          <w:rFonts w:ascii="Arial" w:eastAsia="Times New Roman" w:hAnsi="Arial" w:cs="Arial"/>
        </w:rPr>
        <w:t>, T.V.B.;</w:t>
      </w:r>
      <w:r w:rsidRPr="000A07A2">
        <w:rPr>
          <w:rFonts w:ascii="Arial" w:eastAsia="Times New Roman" w:hAnsi="Arial" w:cs="Arial"/>
        </w:rPr>
        <w:t xml:space="preserve"> MIRANDA</w:t>
      </w:r>
      <w:r>
        <w:rPr>
          <w:rFonts w:ascii="Arial" w:eastAsia="Times New Roman" w:hAnsi="Arial" w:cs="Arial"/>
        </w:rPr>
        <w:t xml:space="preserve"> </w:t>
      </w:r>
      <w:r w:rsidRPr="000A07A2">
        <w:rPr>
          <w:rFonts w:ascii="Arial" w:eastAsia="Times New Roman" w:hAnsi="Arial" w:cs="Arial"/>
        </w:rPr>
        <w:t>FILHO</w:t>
      </w:r>
      <w:r>
        <w:rPr>
          <w:rFonts w:ascii="Arial" w:eastAsia="Times New Roman" w:hAnsi="Arial" w:cs="Arial"/>
        </w:rPr>
        <w:t>, D.B.;</w:t>
      </w:r>
      <w:r w:rsidRPr="000A07A2">
        <w:rPr>
          <w:rFonts w:ascii="Arial" w:eastAsia="Times New Roman" w:hAnsi="Arial" w:cs="Arial"/>
        </w:rPr>
        <w:t xml:space="preserve"> XIMENES</w:t>
      </w:r>
      <w:r>
        <w:rPr>
          <w:rFonts w:ascii="Arial" w:eastAsia="Times New Roman" w:hAnsi="Arial" w:cs="Arial"/>
        </w:rPr>
        <w:t>, R.A.A.;</w:t>
      </w:r>
      <w:r w:rsidRPr="000A07A2">
        <w:rPr>
          <w:rFonts w:ascii="Arial" w:eastAsia="Times New Roman" w:hAnsi="Arial" w:cs="Arial"/>
        </w:rPr>
        <w:t xml:space="preserve"> ALBUQUERQUE, M. D. F. P. M. D. </w:t>
      </w:r>
      <w:proofErr w:type="gramStart"/>
      <w:r w:rsidRPr="000A07A2">
        <w:rPr>
          <w:rFonts w:ascii="Arial" w:eastAsia="Times New Roman" w:hAnsi="Arial" w:cs="Arial"/>
        </w:rPr>
        <w:t>Cem dias</w:t>
      </w:r>
      <w:proofErr w:type="gramEnd"/>
      <w:r w:rsidRPr="000A07A2">
        <w:rPr>
          <w:rFonts w:ascii="Arial" w:eastAsia="Times New Roman" w:hAnsi="Arial" w:cs="Arial"/>
        </w:rPr>
        <w:t xml:space="preserve"> de COVID-19 em Pernambuco, Brasil: a epidemiologia em contexto histórico. </w:t>
      </w:r>
      <w:r w:rsidRPr="000A07A2">
        <w:rPr>
          <w:rFonts w:ascii="Arial" w:eastAsia="Times New Roman" w:hAnsi="Arial" w:cs="Arial"/>
          <w:b/>
          <w:bCs/>
        </w:rPr>
        <w:t>Cadernos de Saúde Pública</w:t>
      </w:r>
      <w:r>
        <w:rPr>
          <w:rFonts w:ascii="Arial" w:eastAsia="Times New Roman" w:hAnsi="Arial" w:cs="Arial"/>
          <w:b/>
          <w:bCs/>
        </w:rPr>
        <w:t xml:space="preserve">. </w:t>
      </w:r>
      <w:r>
        <w:rPr>
          <w:rFonts w:ascii="Arial" w:eastAsia="Times New Roman" w:hAnsi="Arial" w:cs="Arial"/>
        </w:rPr>
        <w:t>v.</w:t>
      </w:r>
      <w:r w:rsidRPr="000A07A2">
        <w:rPr>
          <w:rFonts w:ascii="Arial" w:eastAsia="Times New Roman" w:hAnsi="Arial" w:cs="Arial"/>
        </w:rPr>
        <w:t xml:space="preserve"> 36, e00228220.</w:t>
      </w:r>
      <w:r>
        <w:rPr>
          <w:rFonts w:ascii="Arial" w:eastAsia="Times New Roman" w:hAnsi="Arial" w:cs="Arial"/>
        </w:rPr>
        <w:t xml:space="preserve"> 2020. pp. 1-11. Disponível em: </w:t>
      </w:r>
      <w:hyperlink r:id="rId15" w:history="1">
        <w:r w:rsidRPr="00B550C2">
          <w:rPr>
            <w:rStyle w:val="Hyperlink"/>
            <w:rFonts w:ascii="Arial" w:eastAsia="Times New Roman" w:hAnsi="Arial" w:cs="Arial"/>
          </w:rPr>
          <w:t>https://doi.org/10.1590/0102-311X00228220</w:t>
        </w:r>
      </w:hyperlink>
    </w:p>
    <w:sectPr w:rsidR="00821DD9" w:rsidRPr="005B16DD" w:rsidSect="001839A7">
      <w:headerReference w:type="default" r:id="rId16"/>
      <w:footerReference w:type="default" r:id="rId17"/>
      <w:pgSz w:w="11906" w:h="16838"/>
      <w:pgMar w:top="1418" w:right="1134" w:bottom="1418" w:left="1701" w:header="709" w:footer="709" w:gutter="0"/>
      <w:pgNumType w:start="47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299F6" w14:textId="77777777" w:rsidR="007F04E0" w:rsidRDefault="007F04E0" w:rsidP="00D34258">
      <w:pPr>
        <w:spacing w:after="0" w:line="240" w:lineRule="auto"/>
      </w:pPr>
      <w:r>
        <w:separator/>
      </w:r>
    </w:p>
  </w:endnote>
  <w:endnote w:type="continuationSeparator" w:id="0">
    <w:p w14:paraId="7069A767" w14:textId="77777777" w:rsidR="007F04E0" w:rsidRDefault="007F04E0" w:rsidP="00D3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6817975"/>
      <w:docPartObj>
        <w:docPartGallery w:val="Page Numbers (Bottom of Page)"/>
        <w:docPartUnique/>
      </w:docPartObj>
    </w:sdtPr>
    <w:sdtContent>
      <w:p w14:paraId="644E89AE" w14:textId="3648CAB4" w:rsidR="001839A7" w:rsidRDefault="001839A7">
        <w:pPr>
          <w:pStyle w:val="Rodap"/>
          <w:jc w:val="right"/>
        </w:pPr>
        <w:r>
          <w:fldChar w:fldCharType="begin"/>
        </w:r>
        <w:r>
          <w:instrText>PAGE   \* MERGEFORMAT</w:instrText>
        </w:r>
        <w:r>
          <w:fldChar w:fldCharType="separate"/>
        </w:r>
        <w:r>
          <w:t>2</w:t>
        </w:r>
        <w:r>
          <w:fldChar w:fldCharType="end"/>
        </w:r>
      </w:p>
    </w:sdtContent>
  </w:sdt>
  <w:p w14:paraId="28FAB59A" w14:textId="77777777" w:rsidR="00FF48BF" w:rsidRDefault="00FF48B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54C687" w14:textId="77777777" w:rsidR="007F04E0" w:rsidRDefault="007F04E0" w:rsidP="00D34258">
      <w:pPr>
        <w:spacing w:after="0" w:line="240" w:lineRule="auto"/>
      </w:pPr>
      <w:r>
        <w:separator/>
      </w:r>
    </w:p>
  </w:footnote>
  <w:footnote w:type="continuationSeparator" w:id="0">
    <w:p w14:paraId="653F286C" w14:textId="77777777" w:rsidR="007F04E0" w:rsidRDefault="007F04E0" w:rsidP="00D34258">
      <w:pPr>
        <w:spacing w:after="0" w:line="240" w:lineRule="auto"/>
      </w:pPr>
      <w:r>
        <w:continuationSeparator/>
      </w:r>
    </w:p>
  </w:footnote>
  <w:footnote w:id="1">
    <w:p w14:paraId="4C9BB72A" w14:textId="577D8128" w:rsidR="00FF48BF" w:rsidRDefault="00FF48BF">
      <w:pPr>
        <w:pStyle w:val="Textodenotaderodap"/>
      </w:pPr>
      <w:r>
        <w:rPr>
          <w:rStyle w:val="Refdenotaderodap"/>
        </w:rPr>
        <w:footnoteRef/>
      </w:r>
      <w:r>
        <w:t xml:space="preserve"> </w:t>
      </w:r>
      <w:r w:rsidRPr="0074494D">
        <w:rPr>
          <w:rFonts w:ascii="Arial" w:hAnsi="Arial" w:cs="Arial"/>
        </w:rPr>
        <w:t>Mestre em Geografia. Universidade Federal de Pernambuco</w:t>
      </w:r>
      <w:r>
        <w:rPr>
          <w:rFonts w:ascii="Arial" w:hAnsi="Arial" w:cs="Arial"/>
        </w:rPr>
        <w:t>;</w:t>
      </w:r>
      <w:r w:rsidRPr="0074494D">
        <w:rPr>
          <w:rFonts w:ascii="Arial" w:hAnsi="Arial" w:cs="Arial"/>
        </w:rPr>
        <w:t xml:space="preserve"> roberto.henriquesoares@ufpe.br</w:t>
      </w:r>
    </w:p>
  </w:footnote>
  <w:footnote w:id="2">
    <w:p w14:paraId="0CCEA3FF" w14:textId="59EC9F97" w:rsidR="00FF48BF" w:rsidRPr="00BE395F" w:rsidRDefault="00FF48BF">
      <w:pPr>
        <w:pStyle w:val="Textodenotaderodap"/>
        <w:rPr>
          <w:rFonts w:ascii="Arial" w:hAnsi="Arial" w:cs="Arial"/>
        </w:rPr>
      </w:pPr>
      <w:r>
        <w:rPr>
          <w:rStyle w:val="Refdenotaderodap"/>
        </w:rPr>
        <w:footnoteRef/>
      </w:r>
      <w:r>
        <w:t xml:space="preserve"> </w:t>
      </w:r>
      <w:r w:rsidRPr="0074494D">
        <w:rPr>
          <w:rFonts w:ascii="Arial" w:hAnsi="Arial" w:cs="Arial"/>
        </w:rPr>
        <w:t>Doutor em Geografia. Instituto Federal de Pernambuco</w:t>
      </w:r>
      <w:r>
        <w:rPr>
          <w:rFonts w:ascii="Arial" w:hAnsi="Arial" w:cs="Arial"/>
        </w:rPr>
        <w:t>;</w:t>
      </w:r>
      <w:r w:rsidRPr="0074494D">
        <w:rPr>
          <w:rFonts w:ascii="Arial" w:hAnsi="Arial" w:cs="Arial"/>
        </w:rPr>
        <w:t xml:space="preserve"> anselmo@recife.ifpe.edu.br</w:t>
      </w:r>
    </w:p>
  </w:footnote>
  <w:footnote w:id="3">
    <w:p w14:paraId="6E762A07" w14:textId="6975F245" w:rsidR="00FF48BF" w:rsidRPr="00873A5B" w:rsidRDefault="00FF48BF">
      <w:pPr>
        <w:pStyle w:val="Textodenotaderodap"/>
      </w:pPr>
      <w:r>
        <w:rPr>
          <w:rStyle w:val="Refdenotaderodap"/>
        </w:rPr>
        <w:footnoteRef/>
      </w:r>
      <w:r>
        <w:t xml:space="preserve"> </w:t>
      </w:r>
      <w:r w:rsidRPr="0074494D">
        <w:rPr>
          <w:rFonts w:ascii="Arial" w:hAnsi="Arial" w:cs="Arial"/>
        </w:rPr>
        <w:t>Doutor em Geografia. Universidade Federal de Pernambuco</w:t>
      </w:r>
      <w:r>
        <w:rPr>
          <w:rFonts w:ascii="Arial" w:hAnsi="Arial" w:cs="Arial"/>
        </w:rPr>
        <w:t>;</w:t>
      </w:r>
      <w:r w:rsidRPr="0074494D">
        <w:rPr>
          <w:rFonts w:ascii="Arial" w:hAnsi="Arial" w:cs="Arial"/>
        </w:rPr>
        <w:t xml:space="preserve"> bitounjan@gmail.com</w:t>
      </w:r>
      <w:r>
        <w:rPr>
          <w:rFonts w:ascii="Arial" w:hAnsi="Arial" w:cs="Arial"/>
        </w:rPr>
        <w:t xml:space="preserve"> </w:t>
      </w:r>
      <w:r w:rsidRPr="00873A5B">
        <w:rPr>
          <w:rFonts w:ascii="Arial" w:hAnsi="Arial" w:cs="Arial"/>
        </w:rPr>
        <w:t>(Orientador)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BFDB6" w14:textId="7A1DB7DC" w:rsidR="00FF48BF" w:rsidRDefault="00FF48BF">
    <w:pPr>
      <w:pStyle w:val="Cabealho"/>
      <w:jc w:val="right"/>
    </w:pPr>
  </w:p>
  <w:p w14:paraId="12C0F926" w14:textId="103AD91B" w:rsidR="00FF48BF" w:rsidRDefault="00A52D04">
    <w:pPr>
      <w:pStyle w:val="Cabealho"/>
    </w:pPr>
    <w:r>
      <w:rPr>
        <w:noProof/>
      </w:rPr>
      <w:drawing>
        <wp:inline distT="0" distB="0" distL="0" distR="0" wp14:anchorId="6D88C016" wp14:editId="6D2AEFB1">
          <wp:extent cx="5760085" cy="130238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1302385"/>
                  </a:xfrm>
                  <a:prstGeom prst="rect">
                    <a:avLst/>
                  </a:prstGeom>
                  <a:noFill/>
                  <a:ln>
                    <a:noFill/>
                  </a:ln>
                </pic:spPr>
              </pic:pic>
            </a:graphicData>
          </a:graphic>
        </wp:inline>
      </w:drawing>
    </w:r>
  </w:p>
  <w:p w14:paraId="25ED46E8" w14:textId="0686C57C" w:rsidR="001839A7" w:rsidRDefault="001839A7" w:rsidP="001839A7">
    <w:pPr>
      <w:pStyle w:val="Cabealho"/>
      <w:jc w:val="both"/>
      <w:rPr>
        <w:rFonts w:ascii="Arial" w:hAnsi="Arial" w:cs="Arial"/>
        <w:b/>
        <w:bCs/>
        <w:color w:val="000000"/>
        <w:sz w:val="16"/>
        <w:szCs w:val="16"/>
      </w:rPr>
    </w:pPr>
    <w:r>
      <w:rPr>
        <w:color w:val="000000"/>
        <w:sz w:val="16"/>
        <w:szCs w:val="16"/>
      </w:rPr>
      <w:t>SOARES, J.R.H.S</w:t>
    </w:r>
    <w:r>
      <w:rPr>
        <w:color w:val="000000"/>
        <w:sz w:val="16"/>
        <w:szCs w:val="16"/>
      </w:rPr>
      <w:t>.</w:t>
    </w:r>
    <w:r>
      <w:rPr>
        <w:color w:val="000000"/>
        <w:sz w:val="16"/>
        <w:szCs w:val="16"/>
      </w:rPr>
      <w:t xml:space="preserve">; BEZERRA, A.C.V.; BITOUN, J. </w:t>
    </w:r>
    <w:r>
      <w:rPr>
        <w:rFonts w:cs="Arial"/>
        <w:color w:val="000000"/>
        <w:sz w:val="16"/>
        <w:szCs w:val="16"/>
      </w:rPr>
      <w:t xml:space="preserve"> </w:t>
    </w:r>
    <w:r>
      <w:rPr>
        <w:b/>
        <w:bCs/>
        <w:color w:val="000000"/>
        <w:sz w:val="16"/>
        <w:szCs w:val="16"/>
      </w:rPr>
      <w:t xml:space="preserve">Fluxos de internações por Covid-19 entre regiões de saúde: </w:t>
    </w:r>
    <w:r>
      <w:rPr>
        <w:color w:val="000000"/>
        <w:sz w:val="16"/>
        <w:szCs w:val="16"/>
      </w:rPr>
      <w:t>a segunda gerência regional de saúde de Pernambuco em perspectiva</w:t>
    </w:r>
    <w:r>
      <w:rPr>
        <w:rFonts w:ascii="Arial" w:hAnsi="Arial" w:cs="Arial"/>
        <w:color w:val="000000"/>
        <w:sz w:val="16"/>
        <w:szCs w:val="16"/>
      </w:rPr>
      <w:t>. In. Simpósio Nacional de Geografia da Saúde: dimensões geográficas dos impactos e desafios das pandemias. X., 2021, Campina Grande. Anais [...]. Campina Grande: UFCG, 2021. p.</w:t>
    </w:r>
    <w:r>
      <w:rPr>
        <w:color w:val="000000"/>
        <w:sz w:val="16"/>
        <w:szCs w:val="16"/>
      </w:rPr>
      <w:t xml:space="preserve"> </w:t>
    </w:r>
    <w:r>
      <w:rPr>
        <w:color w:val="000000"/>
        <w:sz w:val="16"/>
        <w:szCs w:val="16"/>
      </w:rPr>
      <w:t>476-492</w:t>
    </w:r>
    <w:r>
      <w:rPr>
        <w:rFonts w:ascii="Arial" w:hAnsi="Arial" w:cs="Arial"/>
        <w:color w:val="000000"/>
        <w:sz w:val="16"/>
        <w:szCs w:val="16"/>
      </w:rPr>
      <w:t xml:space="preserve">.  Disponível em </w:t>
    </w:r>
    <w:hyperlink r:id="rId2" w:history="1">
      <w:r>
        <w:rPr>
          <w:rStyle w:val="Hyperlink"/>
          <w:rFonts w:ascii="Arial" w:hAnsi="Arial" w:cs="Arial"/>
          <w:sz w:val="16"/>
          <w:szCs w:val="16"/>
        </w:rPr>
        <w:t>https://www.anaisgeosaude.com</w:t>
      </w:r>
    </w:hyperlink>
    <w:r>
      <w:rPr>
        <w:rFonts w:ascii="Arial" w:hAnsi="Arial" w:cs="Arial"/>
        <w:color w:val="000000"/>
        <w:sz w:val="16"/>
        <w:szCs w:val="16"/>
      </w:rPr>
      <w:t xml:space="preserve">.  </w:t>
    </w:r>
    <w:r>
      <w:rPr>
        <w:rFonts w:ascii="Arial" w:hAnsi="Arial" w:cs="Arial"/>
        <w:b/>
        <w:bCs/>
        <w:color w:val="000000"/>
        <w:sz w:val="16"/>
        <w:szCs w:val="16"/>
      </w:rPr>
      <w:t>ISSN 1980-5829</w:t>
    </w:r>
  </w:p>
  <w:p w14:paraId="3CA7AD89" w14:textId="77777777" w:rsidR="00A52D04" w:rsidRDefault="00A52D04">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51E"/>
    <w:rsid w:val="00001EFF"/>
    <w:rsid w:val="00016499"/>
    <w:rsid w:val="00017A30"/>
    <w:rsid w:val="00021350"/>
    <w:rsid w:val="000219F0"/>
    <w:rsid w:val="00021C71"/>
    <w:rsid w:val="00033666"/>
    <w:rsid w:val="00035321"/>
    <w:rsid w:val="00035C16"/>
    <w:rsid w:val="000404A7"/>
    <w:rsid w:val="000453E7"/>
    <w:rsid w:val="00047711"/>
    <w:rsid w:val="00054942"/>
    <w:rsid w:val="00065CA8"/>
    <w:rsid w:val="00075B86"/>
    <w:rsid w:val="000832B3"/>
    <w:rsid w:val="00086FA1"/>
    <w:rsid w:val="0009133F"/>
    <w:rsid w:val="0009504E"/>
    <w:rsid w:val="00096016"/>
    <w:rsid w:val="000A0804"/>
    <w:rsid w:val="000A4E4F"/>
    <w:rsid w:val="000A7E89"/>
    <w:rsid w:val="000B0064"/>
    <w:rsid w:val="000B31B6"/>
    <w:rsid w:val="000B64A8"/>
    <w:rsid w:val="000C6797"/>
    <w:rsid w:val="000D2284"/>
    <w:rsid w:val="000D545A"/>
    <w:rsid w:val="000E36BA"/>
    <w:rsid w:val="000E6426"/>
    <w:rsid w:val="000F157C"/>
    <w:rsid w:val="000F488B"/>
    <w:rsid w:val="000F4F5F"/>
    <w:rsid w:val="0010126B"/>
    <w:rsid w:val="0010303D"/>
    <w:rsid w:val="0010371C"/>
    <w:rsid w:val="00103749"/>
    <w:rsid w:val="0011129A"/>
    <w:rsid w:val="001141D8"/>
    <w:rsid w:val="0011431A"/>
    <w:rsid w:val="001161E4"/>
    <w:rsid w:val="00120DCC"/>
    <w:rsid w:val="00131E4C"/>
    <w:rsid w:val="00132F35"/>
    <w:rsid w:val="001350BF"/>
    <w:rsid w:val="001355ED"/>
    <w:rsid w:val="0013778C"/>
    <w:rsid w:val="001434CA"/>
    <w:rsid w:val="001509EF"/>
    <w:rsid w:val="00154E53"/>
    <w:rsid w:val="001563DC"/>
    <w:rsid w:val="00163AF1"/>
    <w:rsid w:val="001674E5"/>
    <w:rsid w:val="00171C9B"/>
    <w:rsid w:val="00171F37"/>
    <w:rsid w:val="00183110"/>
    <w:rsid w:val="001839A7"/>
    <w:rsid w:val="001847E3"/>
    <w:rsid w:val="0019281B"/>
    <w:rsid w:val="001937BE"/>
    <w:rsid w:val="001A1541"/>
    <w:rsid w:val="001A1B71"/>
    <w:rsid w:val="001A4F1E"/>
    <w:rsid w:val="001A6A34"/>
    <w:rsid w:val="001A7F89"/>
    <w:rsid w:val="001B0972"/>
    <w:rsid w:val="001B0A05"/>
    <w:rsid w:val="001C47BB"/>
    <w:rsid w:val="001D2529"/>
    <w:rsid w:val="001D2E96"/>
    <w:rsid w:val="001D7129"/>
    <w:rsid w:val="001E26BE"/>
    <w:rsid w:val="001E63B1"/>
    <w:rsid w:val="001F3E80"/>
    <w:rsid w:val="00200A4E"/>
    <w:rsid w:val="00203C47"/>
    <w:rsid w:val="002253B6"/>
    <w:rsid w:val="00226FE9"/>
    <w:rsid w:val="00241697"/>
    <w:rsid w:val="00241DAF"/>
    <w:rsid w:val="002436FC"/>
    <w:rsid w:val="0024647A"/>
    <w:rsid w:val="00252319"/>
    <w:rsid w:val="00255ED1"/>
    <w:rsid w:val="00262EB2"/>
    <w:rsid w:val="00263908"/>
    <w:rsid w:val="00264087"/>
    <w:rsid w:val="00267B3E"/>
    <w:rsid w:val="00272BEC"/>
    <w:rsid w:val="0027736B"/>
    <w:rsid w:val="00281872"/>
    <w:rsid w:val="00282BEF"/>
    <w:rsid w:val="0029156E"/>
    <w:rsid w:val="002942CD"/>
    <w:rsid w:val="002B15FC"/>
    <w:rsid w:val="002B3C7F"/>
    <w:rsid w:val="002C59DC"/>
    <w:rsid w:val="002C69BF"/>
    <w:rsid w:val="002C71BB"/>
    <w:rsid w:val="002D7D17"/>
    <w:rsid w:val="002E4FE1"/>
    <w:rsid w:val="002F0000"/>
    <w:rsid w:val="002F542C"/>
    <w:rsid w:val="002F7AF6"/>
    <w:rsid w:val="0030093B"/>
    <w:rsid w:val="00304724"/>
    <w:rsid w:val="00304D75"/>
    <w:rsid w:val="00311AC0"/>
    <w:rsid w:val="00313520"/>
    <w:rsid w:val="00316682"/>
    <w:rsid w:val="00316DA0"/>
    <w:rsid w:val="00331B6E"/>
    <w:rsid w:val="0033232D"/>
    <w:rsid w:val="003326DB"/>
    <w:rsid w:val="00345107"/>
    <w:rsid w:val="00345BC4"/>
    <w:rsid w:val="003525CD"/>
    <w:rsid w:val="00355673"/>
    <w:rsid w:val="00355E79"/>
    <w:rsid w:val="00365141"/>
    <w:rsid w:val="00366649"/>
    <w:rsid w:val="003702E0"/>
    <w:rsid w:val="00370980"/>
    <w:rsid w:val="00371F9C"/>
    <w:rsid w:val="00376E2B"/>
    <w:rsid w:val="003826B4"/>
    <w:rsid w:val="00390349"/>
    <w:rsid w:val="00393904"/>
    <w:rsid w:val="003A6ACF"/>
    <w:rsid w:val="003B5E77"/>
    <w:rsid w:val="003C6FDF"/>
    <w:rsid w:val="003C7926"/>
    <w:rsid w:val="003E59B1"/>
    <w:rsid w:val="003E6041"/>
    <w:rsid w:val="00414ADA"/>
    <w:rsid w:val="00421BC4"/>
    <w:rsid w:val="00422ABE"/>
    <w:rsid w:val="0042330D"/>
    <w:rsid w:val="00424F73"/>
    <w:rsid w:val="00427C0D"/>
    <w:rsid w:val="00434D08"/>
    <w:rsid w:val="00435C4B"/>
    <w:rsid w:val="00435EED"/>
    <w:rsid w:val="0043747A"/>
    <w:rsid w:val="00442E96"/>
    <w:rsid w:val="00443B61"/>
    <w:rsid w:val="00445927"/>
    <w:rsid w:val="004538BC"/>
    <w:rsid w:val="00456198"/>
    <w:rsid w:val="00456D99"/>
    <w:rsid w:val="00463CE2"/>
    <w:rsid w:val="00464E1A"/>
    <w:rsid w:val="004676AD"/>
    <w:rsid w:val="00467FBB"/>
    <w:rsid w:val="004723AF"/>
    <w:rsid w:val="00486B27"/>
    <w:rsid w:val="00486EB8"/>
    <w:rsid w:val="00493999"/>
    <w:rsid w:val="00495E7F"/>
    <w:rsid w:val="004A30E8"/>
    <w:rsid w:val="004B182E"/>
    <w:rsid w:val="004B387B"/>
    <w:rsid w:val="004B7895"/>
    <w:rsid w:val="004C0001"/>
    <w:rsid w:val="004D3257"/>
    <w:rsid w:val="004D76FE"/>
    <w:rsid w:val="004E2AA2"/>
    <w:rsid w:val="004E2CB9"/>
    <w:rsid w:val="004E4219"/>
    <w:rsid w:val="004E64B5"/>
    <w:rsid w:val="004F2944"/>
    <w:rsid w:val="005023E7"/>
    <w:rsid w:val="005109AA"/>
    <w:rsid w:val="005146B4"/>
    <w:rsid w:val="00522177"/>
    <w:rsid w:val="005264EB"/>
    <w:rsid w:val="00533511"/>
    <w:rsid w:val="005349D3"/>
    <w:rsid w:val="00534D5F"/>
    <w:rsid w:val="00537728"/>
    <w:rsid w:val="0054725D"/>
    <w:rsid w:val="005540DA"/>
    <w:rsid w:val="005548C6"/>
    <w:rsid w:val="005552D3"/>
    <w:rsid w:val="00571CFD"/>
    <w:rsid w:val="005735D0"/>
    <w:rsid w:val="00573777"/>
    <w:rsid w:val="0058123F"/>
    <w:rsid w:val="00582ED7"/>
    <w:rsid w:val="00584A5A"/>
    <w:rsid w:val="00587C62"/>
    <w:rsid w:val="00591D0D"/>
    <w:rsid w:val="00592870"/>
    <w:rsid w:val="005A6005"/>
    <w:rsid w:val="005A7F43"/>
    <w:rsid w:val="005B0168"/>
    <w:rsid w:val="005B16DD"/>
    <w:rsid w:val="005B249E"/>
    <w:rsid w:val="005B6E46"/>
    <w:rsid w:val="005C13BD"/>
    <w:rsid w:val="005C24C0"/>
    <w:rsid w:val="005C2A4F"/>
    <w:rsid w:val="005C3C9E"/>
    <w:rsid w:val="005C4163"/>
    <w:rsid w:val="005D1382"/>
    <w:rsid w:val="005D696A"/>
    <w:rsid w:val="005D7FB1"/>
    <w:rsid w:val="005E01F5"/>
    <w:rsid w:val="005E2C0C"/>
    <w:rsid w:val="005E4859"/>
    <w:rsid w:val="005F58C2"/>
    <w:rsid w:val="005F6B5D"/>
    <w:rsid w:val="005F7763"/>
    <w:rsid w:val="00602D50"/>
    <w:rsid w:val="00604DB7"/>
    <w:rsid w:val="0060609A"/>
    <w:rsid w:val="00611F2D"/>
    <w:rsid w:val="0061598D"/>
    <w:rsid w:val="00617537"/>
    <w:rsid w:val="006204A2"/>
    <w:rsid w:val="00623D4C"/>
    <w:rsid w:val="006269FA"/>
    <w:rsid w:val="006359A6"/>
    <w:rsid w:val="0063790F"/>
    <w:rsid w:val="00642E8E"/>
    <w:rsid w:val="00644BFC"/>
    <w:rsid w:val="00655EFC"/>
    <w:rsid w:val="00657843"/>
    <w:rsid w:val="0066251E"/>
    <w:rsid w:val="00663A61"/>
    <w:rsid w:val="00664943"/>
    <w:rsid w:val="00665C38"/>
    <w:rsid w:val="00665EDE"/>
    <w:rsid w:val="00672E85"/>
    <w:rsid w:val="00674B41"/>
    <w:rsid w:val="00676C57"/>
    <w:rsid w:val="00677727"/>
    <w:rsid w:val="00677EF8"/>
    <w:rsid w:val="0068708C"/>
    <w:rsid w:val="00693F16"/>
    <w:rsid w:val="00695F9F"/>
    <w:rsid w:val="00696653"/>
    <w:rsid w:val="006A2F0C"/>
    <w:rsid w:val="006A5C90"/>
    <w:rsid w:val="006B014A"/>
    <w:rsid w:val="006B15D2"/>
    <w:rsid w:val="006B3138"/>
    <w:rsid w:val="006C0305"/>
    <w:rsid w:val="006C236A"/>
    <w:rsid w:val="006C2F2C"/>
    <w:rsid w:val="006D1267"/>
    <w:rsid w:val="006D3B74"/>
    <w:rsid w:val="006D4D51"/>
    <w:rsid w:val="006D5BC5"/>
    <w:rsid w:val="006D7479"/>
    <w:rsid w:val="006E1C74"/>
    <w:rsid w:val="006E2AF7"/>
    <w:rsid w:val="006E2D65"/>
    <w:rsid w:val="006F55C9"/>
    <w:rsid w:val="00715D4B"/>
    <w:rsid w:val="007217A6"/>
    <w:rsid w:val="00735272"/>
    <w:rsid w:val="007375BA"/>
    <w:rsid w:val="0074443B"/>
    <w:rsid w:val="00744B4D"/>
    <w:rsid w:val="00744DA3"/>
    <w:rsid w:val="007530FA"/>
    <w:rsid w:val="00771A7B"/>
    <w:rsid w:val="007763AC"/>
    <w:rsid w:val="00782A6D"/>
    <w:rsid w:val="00783CF4"/>
    <w:rsid w:val="007861D8"/>
    <w:rsid w:val="00792C18"/>
    <w:rsid w:val="007A133C"/>
    <w:rsid w:val="007A392F"/>
    <w:rsid w:val="007A6D46"/>
    <w:rsid w:val="007B5FD3"/>
    <w:rsid w:val="007C0B9F"/>
    <w:rsid w:val="007C3326"/>
    <w:rsid w:val="007C3868"/>
    <w:rsid w:val="007D578C"/>
    <w:rsid w:val="007D6374"/>
    <w:rsid w:val="007D7D11"/>
    <w:rsid w:val="007E5A2C"/>
    <w:rsid w:val="007E64B3"/>
    <w:rsid w:val="007F04E0"/>
    <w:rsid w:val="007F0F0B"/>
    <w:rsid w:val="007F162E"/>
    <w:rsid w:val="007F40D8"/>
    <w:rsid w:val="007F70CD"/>
    <w:rsid w:val="007F7E85"/>
    <w:rsid w:val="008109A4"/>
    <w:rsid w:val="00814058"/>
    <w:rsid w:val="008216C9"/>
    <w:rsid w:val="00821DD9"/>
    <w:rsid w:val="008252A5"/>
    <w:rsid w:val="00830366"/>
    <w:rsid w:val="008303CD"/>
    <w:rsid w:val="008318FC"/>
    <w:rsid w:val="00833480"/>
    <w:rsid w:val="0084071A"/>
    <w:rsid w:val="008539EB"/>
    <w:rsid w:val="008673A1"/>
    <w:rsid w:val="008675D0"/>
    <w:rsid w:val="00872250"/>
    <w:rsid w:val="00873A5B"/>
    <w:rsid w:val="008747E0"/>
    <w:rsid w:val="00876425"/>
    <w:rsid w:val="00876BEF"/>
    <w:rsid w:val="00891BEC"/>
    <w:rsid w:val="00895FFD"/>
    <w:rsid w:val="008A4063"/>
    <w:rsid w:val="008A52DC"/>
    <w:rsid w:val="008B0E42"/>
    <w:rsid w:val="008B1015"/>
    <w:rsid w:val="008B7B69"/>
    <w:rsid w:val="008C23C7"/>
    <w:rsid w:val="008D73AB"/>
    <w:rsid w:val="008E3A3A"/>
    <w:rsid w:val="008E4216"/>
    <w:rsid w:val="008E4FAB"/>
    <w:rsid w:val="008E7A6B"/>
    <w:rsid w:val="008F2456"/>
    <w:rsid w:val="00903F70"/>
    <w:rsid w:val="00906B7F"/>
    <w:rsid w:val="00912CC0"/>
    <w:rsid w:val="00912FAB"/>
    <w:rsid w:val="0094002B"/>
    <w:rsid w:val="00945B10"/>
    <w:rsid w:val="00946F37"/>
    <w:rsid w:val="009503F1"/>
    <w:rsid w:val="00954C27"/>
    <w:rsid w:val="0096127B"/>
    <w:rsid w:val="0097027C"/>
    <w:rsid w:val="009736DE"/>
    <w:rsid w:val="00973BB3"/>
    <w:rsid w:val="009A3E28"/>
    <w:rsid w:val="009A4B0C"/>
    <w:rsid w:val="009A67BA"/>
    <w:rsid w:val="009B3256"/>
    <w:rsid w:val="009C2DBD"/>
    <w:rsid w:val="009D347E"/>
    <w:rsid w:val="009D3EB8"/>
    <w:rsid w:val="009D4F13"/>
    <w:rsid w:val="009E493E"/>
    <w:rsid w:val="009F19C3"/>
    <w:rsid w:val="009F7A62"/>
    <w:rsid w:val="00A103A0"/>
    <w:rsid w:val="00A239F9"/>
    <w:rsid w:val="00A321E9"/>
    <w:rsid w:val="00A34719"/>
    <w:rsid w:val="00A43150"/>
    <w:rsid w:val="00A44C4F"/>
    <w:rsid w:val="00A44C86"/>
    <w:rsid w:val="00A52D04"/>
    <w:rsid w:val="00A60883"/>
    <w:rsid w:val="00A71FA4"/>
    <w:rsid w:val="00A8092A"/>
    <w:rsid w:val="00A8146F"/>
    <w:rsid w:val="00A915A1"/>
    <w:rsid w:val="00A9174E"/>
    <w:rsid w:val="00A94BCD"/>
    <w:rsid w:val="00A95DF6"/>
    <w:rsid w:val="00A97BC1"/>
    <w:rsid w:val="00AA2A24"/>
    <w:rsid w:val="00AA38BB"/>
    <w:rsid w:val="00AB2F3C"/>
    <w:rsid w:val="00AC65DB"/>
    <w:rsid w:val="00AD04CC"/>
    <w:rsid w:val="00AD23DF"/>
    <w:rsid w:val="00AD622B"/>
    <w:rsid w:val="00AE5502"/>
    <w:rsid w:val="00AE6613"/>
    <w:rsid w:val="00AF390C"/>
    <w:rsid w:val="00B00A98"/>
    <w:rsid w:val="00B02A6A"/>
    <w:rsid w:val="00B14668"/>
    <w:rsid w:val="00B21495"/>
    <w:rsid w:val="00B24134"/>
    <w:rsid w:val="00B26853"/>
    <w:rsid w:val="00B26FF2"/>
    <w:rsid w:val="00B272C4"/>
    <w:rsid w:val="00B30407"/>
    <w:rsid w:val="00B326CF"/>
    <w:rsid w:val="00B44410"/>
    <w:rsid w:val="00B4514C"/>
    <w:rsid w:val="00B63DAE"/>
    <w:rsid w:val="00B74B0D"/>
    <w:rsid w:val="00B82BB8"/>
    <w:rsid w:val="00B87BAC"/>
    <w:rsid w:val="00B945CD"/>
    <w:rsid w:val="00B96EEF"/>
    <w:rsid w:val="00BA53EF"/>
    <w:rsid w:val="00BA766D"/>
    <w:rsid w:val="00BC44D3"/>
    <w:rsid w:val="00BC53A7"/>
    <w:rsid w:val="00BC76CB"/>
    <w:rsid w:val="00BD02F2"/>
    <w:rsid w:val="00BD1E14"/>
    <w:rsid w:val="00BD50B3"/>
    <w:rsid w:val="00BD6B8D"/>
    <w:rsid w:val="00BE096E"/>
    <w:rsid w:val="00BE395F"/>
    <w:rsid w:val="00BE3BDB"/>
    <w:rsid w:val="00BF2862"/>
    <w:rsid w:val="00C07FA2"/>
    <w:rsid w:val="00C14379"/>
    <w:rsid w:val="00C17F13"/>
    <w:rsid w:val="00C253B7"/>
    <w:rsid w:val="00C306F0"/>
    <w:rsid w:val="00C36CB0"/>
    <w:rsid w:val="00C52432"/>
    <w:rsid w:val="00C5268B"/>
    <w:rsid w:val="00C55428"/>
    <w:rsid w:val="00C55E7F"/>
    <w:rsid w:val="00C60FE4"/>
    <w:rsid w:val="00C66BCF"/>
    <w:rsid w:val="00C73239"/>
    <w:rsid w:val="00C76F2B"/>
    <w:rsid w:val="00C82748"/>
    <w:rsid w:val="00C84C8B"/>
    <w:rsid w:val="00C913C2"/>
    <w:rsid w:val="00C972C2"/>
    <w:rsid w:val="00CA3D5E"/>
    <w:rsid w:val="00CA7CBD"/>
    <w:rsid w:val="00CB251E"/>
    <w:rsid w:val="00CB5DE4"/>
    <w:rsid w:val="00CB6CAE"/>
    <w:rsid w:val="00CC5463"/>
    <w:rsid w:val="00CC6B7D"/>
    <w:rsid w:val="00CD0B65"/>
    <w:rsid w:val="00CD4B2B"/>
    <w:rsid w:val="00CD5A1C"/>
    <w:rsid w:val="00CE6154"/>
    <w:rsid w:val="00CF0724"/>
    <w:rsid w:val="00D030F9"/>
    <w:rsid w:val="00D1208B"/>
    <w:rsid w:val="00D339A0"/>
    <w:rsid w:val="00D34258"/>
    <w:rsid w:val="00D40F09"/>
    <w:rsid w:val="00D451AC"/>
    <w:rsid w:val="00D6329B"/>
    <w:rsid w:val="00D72FE6"/>
    <w:rsid w:val="00D768B0"/>
    <w:rsid w:val="00D776B6"/>
    <w:rsid w:val="00D77F69"/>
    <w:rsid w:val="00D8601E"/>
    <w:rsid w:val="00D868D6"/>
    <w:rsid w:val="00D91521"/>
    <w:rsid w:val="00D9230B"/>
    <w:rsid w:val="00D92791"/>
    <w:rsid w:val="00D94C28"/>
    <w:rsid w:val="00D97DF6"/>
    <w:rsid w:val="00DA19C4"/>
    <w:rsid w:val="00DA2703"/>
    <w:rsid w:val="00DA3A2B"/>
    <w:rsid w:val="00DB2DBA"/>
    <w:rsid w:val="00DB46C0"/>
    <w:rsid w:val="00DC3BC1"/>
    <w:rsid w:val="00DC49C8"/>
    <w:rsid w:val="00DD7591"/>
    <w:rsid w:val="00DF18B9"/>
    <w:rsid w:val="00E016B8"/>
    <w:rsid w:val="00E04EC0"/>
    <w:rsid w:val="00E06E38"/>
    <w:rsid w:val="00E100AB"/>
    <w:rsid w:val="00E10EF5"/>
    <w:rsid w:val="00E13262"/>
    <w:rsid w:val="00E164E2"/>
    <w:rsid w:val="00E20A42"/>
    <w:rsid w:val="00E215B1"/>
    <w:rsid w:val="00E23FC6"/>
    <w:rsid w:val="00E34A24"/>
    <w:rsid w:val="00E37E38"/>
    <w:rsid w:val="00E40613"/>
    <w:rsid w:val="00E40BD5"/>
    <w:rsid w:val="00E41475"/>
    <w:rsid w:val="00E427B1"/>
    <w:rsid w:val="00E57C8A"/>
    <w:rsid w:val="00E660BD"/>
    <w:rsid w:val="00E81205"/>
    <w:rsid w:val="00E82B1A"/>
    <w:rsid w:val="00E8388D"/>
    <w:rsid w:val="00E869F6"/>
    <w:rsid w:val="00EA233A"/>
    <w:rsid w:val="00EA3D78"/>
    <w:rsid w:val="00ED0A12"/>
    <w:rsid w:val="00ED29D5"/>
    <w:rsid w:val="00ED45A3"/>
    <w:rsid w:val="00ED58E9"/>
    <w:rsid w:val="00ED7CA5"/>
    <w:rsid w:val="00EE3989"/>
    <w:rsid w:val="00EE4C07"/>
    <w:rsid w:val="00EE78C5"/>
    <w:rsid w:val="00EF0300"/>
    <w:rsid w:val="00EF0774"/>
    <w:rsid w:val="00EF1592"/>
    <w:rsid w:val="00EF7810"/>
    <w:rsid w:val="00F01FCF"/>
    <w:rsid w:val="00F15E0F"/>
    <w:rsid w:val="00F2404E"/>
    <w:rsid w:val="00F262E5"/>
    <w:rsid w:val="00F2647C"/>
    <w:rsid w:val="00F275B9"/>
    <w:rsid w:val="00F37039"/>
    <w:rsid w:val="00F401BF"/>
    <w:rsid w:val="00F40239"/>
    <w:rsid w:val="00F4271A"/>
    <w:rsid w:val="00F43C59"/>
    <w:rsid w:val="00F43D1F"/>
    <w:rsid w:val="00F47890"/>
    <w:rsid w:val="00F47C19"/>
    <w:rsid w:val="00F503A9"/>
    <w:rsid w:val="00F525F5"/>
    <w:rsid w:val="00F544B1"/>
    <w:rsid w:val="00F56AA8"/>
    <w:rsid w:val="00F57FFC"/>
    <w:rsid w:val="00F67720"/>
    <w:rsid w:val="00F73B9C"/>
    <w:rsid w:val="00F804B6"/>
    <w:rsid w:val="00F82F2A"/>
    <w:rsid w:val="00F853C2"/>
    <w:rsid w:val="00F90086"/>
    <w:rsid w:val="00F94765"/>
    <w:rsid w:val="00FB2091"/>
    <w:rsid w:val="00FB2F40"/>
    <w:rsid w:val="00FD348C"/>
    <w:rsid w:val="00FD7E49"/>
    <w:rsid w:val="00FE39F1"/>
    <w:rsid w:val="00FE7A05"/>
    <w:rsid w:val="00FF0D9E"/>
    <w:rsid w:val="00FF19CA"/>
    <w:rsid w:val="00FF48BF"/>
    <w:rsid w:val="00FF5232"/>
    <w:rsid w:val="00FF721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2892D"/>
  <w15:docId w15:val="{592E47E5-EB73-4ABB-B378-1B572DB7E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har"/>
    <w:uiPriority w:val="9"/>
    <w:unhideWhenUsed/>
    <w:qFormat/>
    <w:rsid w:val="00BE395F"/>
    <w:pPr>
      <w:keepNext/>
      <w:spacing w:after="0" w:line="360" w:lineRule="auto"/>
      <w:ind w:hanging="2"/>
      <w:jc w:val="center"/>
      <w:outlineLvl w:val="1"/>
    </w:pPr>
    <w:rPr>
      <w:rFonts w:ascii="Times New Roman" w:eastAsia="Times New Roman" w:hAnsi="Times New Roman" w:cs="Times New Roman"/>
      <w:b/>
      <w:bCs/>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34258"/>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D34258"/>
  </w:style>
  <w:style w:type="paragraph" w:styleId="Rodap">
    <w:name w:val="footer"/>
    <w:basedOn w:val="Normal"/>
    <w:link w:val="RodapChar"/>
    <w:uiPriority w:val="99"/>
    <w:unhideWhenUsed/>
    <w:rsid w:val="00D34258"/>
    <w:pPr>
      <w:tabs>
        <w:tab w:val="center" w:pos="4252"/>
        <w:tab w:val="right" w:pos="8504"/>
      </w:tabs>
      <w:spacing w:after="0" w:line="240" w:lineRule="auto"/>
    </w:pPr>
  </w:style>
  <w:style w:type="character" w:customStyle="1" w:styleId="RodapChar">
    <w:name w:val="Rodapé Char"/>
    <w:basedOn w:val="Fontepargpadro"/>
    <w:link w:val="Rodap"/>
    <w:uiPriority w:val="99"/>
    <w:rsid w:val="00D34258"/>
  </w:style>
  <w:style w:type="paragraph" w:styleId="Textodenotaderodap">
    <w:name w:val="footnote text"/>
    <w:basedOn w:val="Normal"/>
    <w:link w:val="TextodenotaderodapChar"/>
    <w:uiPriority w:val="99"/>
    <w:semiHidden/>
    <w:unhideWhenUsed/>
    <w:rsid w:val="00D8601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8601E"/>
    <w:rPr>
      <w:sz w:val="20"/>
      <w:szCs w:val="20"/>
    </w:rPr>
  </w:style>
  <w:style w:type="character" w:styleId="Refdenotaderodap">
    <w:name w:val="footnote reference"/>
    <w:basedOn w:val="Fontepargpadro"/>
    <w:semiHidden/>
    <w:unhideWhenUsed/>
    <w:rsid w:val="00D8601E"/>
    <w:rPr>
      <w:vertAlign w:val="superscript"/>
    </w:rPr>
  </w:style>
  <w:style w:type="character" w:styleId="Hyperlink">
    <w:name w:val="Hyperlink"/>
    <w:basedOn w:val="Fontepargpadro"/>
    <w:uiPriority w:val="99"/>
    <w:unhideWhenUsed/>
    <w:rsid w:val="00255ED1"/>
    <w:rPr>
      <w:color w:val="0000FF" w:themeColor="hyperlink"/>
      <w:u w:val="single"/>
    </w:rPr>
  </w:style>
  <w:style w:type="paragraph" w:styleId="Textodebalo">
    <w:name w:val="Balloon Text"/>
    <w:basedOn w:val="Normal"/>
    <w:link w:val="TextodebaloChar"/>
    <w:uiPriority w:val="99"/>
    <w:semiHidden/>
    <w:unhideWhenUsed/>
    <w:rsid w:val="00B26FF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26FF2"/>
    <w:rPr>
      <w:rFonts w:ascii="Tahoma" w:hAnsi="Tahoma" w:cs="Tahoma"/>
      <w:sz w:val="16"/>
      <w:szCs w:val="16"/>
    </w:rPr>
  </w:style>
  <w:style w:type="paragraph" w:styleId="Recuodecorpodetexto">
    <w:name w:val="Body Text Indent"/>
    <w:basedOn w:val="Normal"/>
    <w:link w:val="RecuodecorpodetextoChar"/>
    <w:semiHidden/>
    <w:rsid w:val="005552D3"/>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RecuodecorpodetextoChar">
    <w:name w:val="Recuo de corpo de texto Char"/>
    <w:basedOn w:val="Fontepargpadro"/>
    <w:link w:val="Recuodecorpodetexto"/>
    <w:semiHidden/>
    <w:rsid w:val="005552D3"/>
    <w:rPr>
      <w:rFonts w:ascii="Times New Roman" w:eastAsia="Times New Roman" w:hAnsi="Times New Roman" w:cs="Times New Roman"/>
      <w:sz w:val="24"/>
      <w:szCs w:val="24"/>
      <w:lang w:eastAsia="ar-SA"/>
    </w:rPr>
  </w:style>
  <w:style w:type="table" w:styleId="Tabelacomgrade">
    <w:name w:val="Table Grid"/>
    <w:basedOn w:val="Tabelanormal"/>
    <w:uiPriority w:val="39"/>
    <w:rsid w:val="00E21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E215B1"/>
    <w:pPr>
      <w:ind w:left="720"/>
      <w:contextualSpacing/>
    </w:pPr>
  </w:style>
  <w:style w:type="character" w:customStyle="1" w:styleId="hps">
    <w:name w:val="hps"/>
    <w:basedOn w:val="Fontepargpadro"/>
    <w:rsid w:val="005F58C2"/>
  </w:style>
  <w:style w:type="character" w:customStyle="1" w:styleId="MenoPendente1">
    <w:name w:val="Menção Pendente1"/>
    <w:basedOn w:val="Fontepargpadro"/>
    <w:uiPriority w:val="99"/>
    <w:semiHidden/>
    <w:unhideWhenUsed/>
    <w:rsid w:val="005F58C2"/>
    <w:rPr>
      <w:color w:val="605E5C"/>
      <w:shd w:val="clear" w:color="auto" w:fill="E1DFDD"/>
    </w:rPr>
  </w:style>
  <w:style w:type="character" w:customStyle="1" w:styleId="Ttulo2Char">
    <w:name w:val="Título 2 Char"/>
    <w:basedOn w:val="Fontepargpadro"/>
    <w:link w:val="Ttulo2"/>
    <w:uiPriority w:val="9"/>
    <w:rsid w:val="00BE395F"/>
    <w:rPr>
      <w:rFonts w:ascii="Times New Roman" w:eastAsia="Times New Roman" w:hAnsi="Times New Roman" w:cs="Times New Roman"/>
      <w:b/>
      <w:bCs/>
      <w:lang w:eastAsia="pt-BR"/>
    </w:rPr>
  </w:style>
  <w:style w:type="character" w:styleId="Refdecomentrio">
    <w:name w:val="annotation reference"/>
    <w:basedOn w:val="Fontepargpadro"/>
    <w:uiPriority w:val="99"/>
    <w:semiHidden/>
    <w:unhideWhenUsed/>
    <w:rsid w:val="00281872"/>
    <w:rPr>
      <w:sz w:val="16"/>
      <w:szCs w:val="16"/>
    </w:rPr>
  </w:style>
  <w:style w:type="paragraph" w:styleId="Legenda">
    <w:name w:val="caption"/>
    <w:basedOn w:val="Normal"/>
    <w:next w:val="Normal"/>
    <w:uiPriority w:val="35"/>
    <w:unhideWhenUsed/>
    <w:qFormat/>
    <w:rsid w:val="00281872"/>
    <w:pPr>
      <w:spacing w:line="240" w:lineRule="auto"/>
    </w:pPr>
    <w:rPr>
      <w:i/>
      <w:iCs/>
      <w:color w:val="1F497D" w:themeColor="text2"/>
      <w:sz w:val="18"/>
      <w:szCs w:val="18"/>
    </w:rPr>
  </w:style>
  <w:style w:type="paragraph" w:styleId="Textodecomentrio">
    <w:name w:val="annotation text"/>
    <w:basedOn w:val="Normal"/>
    <w:link w:val="TextodecomentrioChar"/>
    <w:uiPriority w:val="99"/>
    <w:semiHidden/>
    <w:unhideWhenUsed/>
    <w:rsid w:val="007763A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763AC"/>
    <w:rPr>
      <w:sz w:val="20"/>
      <w:szCs w:val="20"/>
    </w:rPr>
  </w:style>
  <w:style w:type="paragraph" w:styleId="Assuntodocomentrio">
    <w:name w:val="annotation subject"/>
    <w:basedOn w:val="Textodecomentrio"/>
    <w:next w:val="Textodecomentrio"/>
    <w:link w:val="AssuntodocomentrioChar"/>
    <w:uiPriority w:val="99"/>
    <w:semiHidden/>
    <w:unhideWhenUsed/>
    <w:rsid w:val="007763AC"/>
    <w:rPr>
      <w:b/>
      <w:bCs/>
    </w:rPr>
  </w:style>
  <w:style w:type="character" w:customStyle="1" w:styleId="AssuntodocomentrioChar">
    <w:name w:val="Assunto do comentário Char"/>
    <w:basedOn w:val="TextodecomentrioChar"/>
    <w:link w:val="Assuntodocomentrio"/>
    <w:uiPriority w:val="99"/>
    <w:semiHidden/>
    <w:rsid w:val="007763AC"/>
    <w:rPr>
      <w:b/>
      <w:bCs/>
      <w:sz w:val="20"/>
      <w:szCs w:val="20"/>
    </w:rPr>
  </w:style>
  <w:style w:type="paragraph" w:styleId="Reviso">
    <w:name w:val="Revision"/>
    <w:hidden/>
    <w:uiPriority w:val="99"/>
    <w:semiHidden/>
    <w:rsid w:val="00BE3BDB"/>
    <w:pPr>
      <w:spacing w:after="0" w:line="240" w:lineRule="auto"/>
    </w:pPr>
  </w:style>
  <w:style w:type="character" w:styleId="MenoPendente">
    <w:name w:val="Unresolved Mention"/>
    <w:basedOn w:val="Fontepargpadro"/>
    <w:uiPriority w:val="99"/>
    <w:semiHidden/>
    <w:unhideWhenUsed/>
    <w:rsid w:val="00873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5594">
      <w:bodyDiv w:val="1"/>
      <w:marLeft w:val="0"/>
      <w:marRight w:val="0"/>
      <w:marTop w:val="0"/>
      <w:marBottom w:val="0"/>
      <w:divBdr>
        <w:top w:val="none" w:sz="0" w:space="0" w:color="auto"/>
        <w:left w:val="none" w:sz="0" w:space="0" w:color="auto"/>
        <w:bottom w:val="none" w:sz="0" w:space="0" w:color="auto"/>
        <w:right w:val="none" w:sz="0" w:space="0" w:color="auto"/>
      </w:divBdr>
    </w:div>
    <w:div w:id="309942750">
      <w:bodyDiv w:val="1"/>
      <w:marLeft w:val="0"/>
      <w:marRight w:val="0"/>
      <w:marTop w:val="0"/>
      <w:marBottom w:val="0"/>
      <w:divBdr>
        <w:top w:val="none" w:sz="0" w:space="0" w:color="auto"/>
        <w:left w:val="none" w:sz="0" w:space="0" w:color="auto"/>
        <w:bottom w:val="none" w:sz="0" w:space="0" w:color="auto"/>
        <w:right w:val="none" w:sz="0" w:space="0" w:color="auto"/>
      </w:divBdr>
    </w:div>
    <w:div w:id="467629471">
      <w:bodyDiv w:val="1"/>
      <w:marLeft w:val="0"/>
      <w:marRight w:val="0"/>
      <w:marTop w:val="0"/>
      <w:marBottom w:val="0"/>
      <w:divBdr>
        <w:top w:val="none" w:sz="0" w:space="0" w:color="auto"/>
        <w:left w:val="none" w:sz="0" w:space="0" w:color="auto"/>
        <w:bottom w:val="none" w:sz="0" w:space="0" w:color="auto"/>
        <w:right w:val="none" w:sz="0" w:space="0" w:color="auto"/>
      </w:divBdr>
    </w:div>
    <w:div w:id="567620334">
      <w:bodyDiv w:val="1"/>
      <w:marLeft w:val="0"/>
      <w:marRight w:val="0"/>
      <w:marTop w:val="0"/>
      <w:marBottom w:val="0"/>
      <w:divBdr>
        <w:top w:val="none" w:sz="0" w:space="0" w:color="auto"/>
        <w:left w:val="none" w:sz="0" w:space="0" w:color="auto"/>
        <w:bottom w:val="none" w:sz="0" w:space="0" w:color="auto"/>
        <w:right w:val="none" w:sz="0" w:space="0" w:color="auto"/>
      </w:divBdr>
    </w:div>
    <w:div w:id="1167093239">
      <w:bodyDiv w:val="1"/>
      <w:marLeft w:val="0"/>
      <w:marRight w:val="0"/>
      <w:marTop w:val="0"/>
      <w:marBottom w:val="0"/>
      <w:divBdr>
        <w:top w:val="none" w:sz="0" w:space="0" w:color="auto"/>
        <w:left w:val="none" w:sz="0" w:space="0" w:color="auto"/>
        <w:bottom w:val="none" w:sz="0" w:space="0" w:color="auto"/>
        <w:right w:val="none" w:sz="0" w:space="0" w:color="auto"/>
      </w:divBdr>
    </w:div>
    <w:div w:id="1434210447">
      <w:bodyDiv w:val="1"/>
      <w:marLeft w:val="0"/>
      <w:marRight w:val="0"/>
      <w:marTop w:val="0"/>
      <w:marBottom w:val="0"/>
      <w:divBdr>
        <w:top w:val="none" w:sz="0" w:space="0" w:color="auto"/>
        <w:left w:val="none" w:sz="0" w:space="0" w:color="auto"/>
        <w:bottom w:val="none" w:sz="0" w:space="0" w:color="auto"/>
        <w:right w:val="none" w:sz="0" w:space="0" w:color="auto"/>
      </w:divBdr>
    </w:div>
    <w:div w:id="1459647081">
      <w:bodyDiv w:val="1"/>
      <w:marLeft w:val="0"/>
      <w:marRight w:val="0"/>
      <w:marTop w:val="0"/>
      <w:marBottom w:val="0"/>
      <w:divBdr>
        <w:top w:val="none" w:sz="0" w:space="0" w:color="auto"/>
        <w:left w:val="none" w:sz="0" w:space="0" w:color="auto"/>
        <w:bottom w:val="none" w:sz="0" w:space="0" w:color="auto"/>
        <w:right w:val="none" w:sz="0" w:space="0" w:color="auto"/>
      </w:divBdr>
    </w:div>
    <w:div w:id="1685209716">
      <w:bodyDiv w:val="1"/>
      <w:marLeft w:val="0"/>
      <w:marRight w:val="0"/>
      <w:marTop w:val="0"/>
      <w:marBottom w:val="0"/>
      <w:divBdr>
        <w:top w:val="none" w:sz="0" w:space="0" w:color="auto"/>
        <w:left w:val="none" w:sz="0" w:space="0" w:color="auto"/>
        <w:bottom w:val="none" w:sz="0" w:space="0" w:color="auto"/>
        <w:right w:val="none" w:sz="0" w:space="0" w:color="auto"/>
      </w:divBdr>
    </w:div>
    <w:div w:id="2086683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rca.fiocruz.br/handle/icict/42249"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oi.org/10.1590/S0104-12902015000200005"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doi.org/10.1590/0102-311X00228220"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590/1413-812320202510.2.29452020"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s://www.anaisgeosaude.com" TargetMode="External"/><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FFD69-A721-4F2A-92F7-FBEDF1677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17</Pages>
  <Words>5785</Words>
  <Characters>31242</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XISTO SOUZA JÚNIOR</cp:lastModifiedBy>
  <cp:revision>68</cp:revision>
  <cp:lastPrinted>2019-05-25T23:04:00Z</cp:lastPrinted>
  <dcterms:created xsi:type="dcterms:W3CDTF">2021-04-29T10:35:00Z</dcterms:created>
  <dcterms:modified xsi:type="dcterms:W3CDTF">2021-08-14T21:08:00Z</dcterms:modified>
</cp:coreProperties>
</file>