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8EBBB" w14:textId="09E3FBCC" w:rsidR="009E1010" w:rsidRDefault="00A01813" w:rsidP="006A784C">
      <w:pPr>
        <w:tabs>
          <w:tab w:val="left" w:pos="1507"/>
        </w:tabs>
        <w:spacing w:before="120" w:after="120" w:line="240" w:lineRule="auto"/>
        <w:jc w:val="center"/>
        <w:rPr>
          <w:rFonts w:ascii="Arial" w:eastAsia="Times New Roman" w:hAnsi="Arial" w:cs="Arial"/>
          <w:b/>
        </w:rPr>
      </w:pPr>
      <w:r w:rsidRPr="006A784C">
        <w:rPr>
          <w:rFonts w:ascii="Arial" w:eastAsia="Times New Roman" w:hAnsi="Arial" w:cs="Arial"/>
          <w:b/>
        </w:rPr>
        <w:t>O EMPREGO DO CONCEITO DE TERRITÓRIO</w:t>
      </w:r>
      <w:r w:rsidR="00F031B2" w:rsidRPr="006A784C">
        <w:rPr>
          <w:rFonts w:ascii="Arial" w:eastAsia="Times New Roman" w:hAnsi="Arial" w:cs="Arial"/>
          <w:b/>
        </w:rPr>
        <w:t xml:space="preserve"> NA GEOGRAFIA DA SAÚDE: UM </w:t>
      </w:r>
      <w:r w:rsidR="007C0FE9" w:rsidRPr="006A784C">
        <w:rPr>
          <w:rFonts w:ascii="Arial" w:eastAsia="Times New Roman" w:hAnsi="Arial" w:cs="Arial"/>
          <w:b/>
        </w:rPr>
        <w:t>ESTUDO DE</w:t>
      </w:r>
      <w:r w:rsidR="00F031B2" w:rsidRPr="006A784C">
        <w:rPr>
          <w:rFonts w:ascii="Arial" w:eastAsia="Times New Roman" w:hAnsi="Arial" w:cs="Arial"/>
          <w:b/>
        </w:rPr>
        <w:t xml:space="preserve"> CASO </w:t>
      </w:r>
      <w:r w:rsidRPr="006A784C">
        <w:rPr>
          <w:rFonts w:ascii="Arial" w:eastAsia="Times New Roman" w:hAnsi="Arial" w:cs="Arial"/>
          <w:b/>
        </w:rPr>
        <w:t>DA REVISTA HYGEIA NO BIÊNIO 2019-2020</w:t>
      </w:r>
    </w:p>
    <w:p w14:paraId="1DDEB0E0" w14:textId="6A8019E7" w:rsidR="006A784C" w:rsidRPr="00D7338E" w:rsidRDefault="00D7338E" w:rsidP="00937348">
      <w:pPr>
        <w:tabs>
          <w:tab w:val="left" w:pos="1507"/>
        </w:tabs>
        <w:spacing w:after="0" w:line="240" w:lineRule="auto"/>
        <w:jc w:val="right"/>
        <w:rPr>
          <w:rFonts w:ascii="Arial" w:eastAsia="Times New Roman" w:hAnsi="Arial" w:cs="Arial"/>
          <w:bCs/>
          <w:sz w:val="20"/>
          <w:szCs w:val="20"/>
        </w:rPr>
      </w:pPr>
      <w:r w:rsidRPr="00D7338E">
        <w:rPr>
          <w:rFonts w:ascii="Arial" w:eastAsia="Times New Roman" w:hAnsi="Arial" w:cs="Arial"/>
          <w:bCs/>
          <w:sz w:val="20"/>
          <w:szCs w:val="20"/>
        </w:rPr>
        <w:t xml:space="preserve">ANUTE, </w:t>
      </w:r>
      <w:proofErr w:type="spellStart"/>
      <w:r w:rsidRPr="00D7338E">
        <w:rPr>
          <w:rFonts w:ascii="Arial" w:eastAsia="Times New Roman" w:hAnsi="Arial" w:cs="Arial"/>
          <w:bCs/>
          <w:sz w:val="20"/>
          <w:szCs w:val="20"/>
        </w:rPr>
        <w:t>Pollyana</w:t>
      </w:r>
      <w:proofErr w:type="spellEnd"/>
      <w:r w:rsidRPr="00D7338E">
        <w:rPr>
          <w:rFonts w:ascii="Arial" w:eastAsia="Times New Roman" w:hAnsi="Arial" w:cs="Arial"/>
          <w:bCs/>
          <w:sz w:val="20"/>
          <w:szCs w:val="20"/>
        </w:rPr>
        <w:t xml:space="preserve"> Furtado Machado</w:t>
      </w:r>
      <w:r w:rsidR="006A784C" w:rsidRPr="00D7338E">
        <w:rPr>
          <w:rStyle w:val="Refdenotaderodap"/>
          <w:rFonts w:ascii="Arial" w:eastAsia="Times New Roman" w:hAnsi="Arial" w:cs="Arial"/>
          <w:bCs/>
          <w:color w:val="000000"/>
          <w:sz w:val="16"/>
          <w:szCs w:val="16"/>
        </w:rPr>
        <w:footnoteReference w:id="1"/>
      </w:r>
    </w:p>
    <w:p w14:paraId="4FF50F66" w14:textId="36682A8E" w:rsidR="007330A1" w:rsidRPr="00D7338E" w:rsidRDefault="00D7338E" w:rsidP="00937348">
      <w:pPr>
        <w:tabs>
          <w:tab w:val="left" w:pos="1507"/>
        </w:tabs>
        <w:spacing w:after="0" w:line="240" w:lineRule="auto"/>
        <w:jc w:val="right"/>
        <w:rPr>
          <w:rFonts w:ascii="Arial" w:eastAsia="Times New Roman" w:hAnsi="Arial" w:cs="Arial"/>
          <w:bCs/>
          <w:sz w:val="20"/>
          <w:szCs w:val="20"/>
        </w:rPr>
      </w:pPr>
      <w:r w:rsidRPr="00D7338E">
        <w:rPr>
          <w:rFonts w:ascii="Arial" w:eastAsia="Times New Roman" w:hAnsi="Arial" w:cs="Arial"/>
          <w:bCs/>
          <w:sz w:val="20"/>
          <w:szCs w:val="20"/>
        </w:rPr>
        <w:t>PAULA, Iago Sales de</w:t>
      </w:r>
      <w:r w:rsidR="007330A1" w:rsidRPr="00D7338E">
        <w:rPr>
          <w:rStyle w:val="Refdenotaderodap"/>
          <w:rFonts w:ascii="Arial" w:eastAsia="Times New Roman" w:hAnsi="Arial" w:cs="Arial"/>
          <w:bCs/>
          <w:sz w:val="20"/>
          <w:szCs w:val="20"/>
        </w:rPr>
        <w:footnoteReference w:id="2"/>
      </w:r>
    </w:p>
    <w:p w14:paraId="79E14144" w14:textId="273AE6F6" w:rsidR="006A784C" w:rsidRDefault="00D7338E" w:rsidP="00937348">
      <w:pPr>
        <w:tabs>
          <w:tab w:val="left" w:pos="1507"/>
        </w:tabs>
        <w:spacing w:after="0" w:line="240" w:lineRule="auto"/>
        <w:jc w:val="right"/>
        <w:rPr>
          <w:rFonts w:ascii="Arial" w:eastAsia="Times New Roman" w:hAnsi="Arial" w:cs="Arial"/>
          <w:b/>
          <w:color w:val="000000"/>
          <w:sz w:val="16"/>
          <w:szCs w:val="16"/>
        </w:rPr>
      </w:pPr>
      <w:r w:rsidRPr="00D7338E">
        <w:rPr>
          <w:rFonts w:ascii="Arial" w:eastAsia="Times New Roman" w:hAnsi="Arial" w:cs="Arial"/>
          <w:bCs/>
          <w:color w:val="000000"/>
          <w:sz w:val="20"/>
          <w:szCs w:val="20"/>
        </w:rPr>
        <w:t>FARIAS, Cleiton Sampaio de</w:t>
      </w:r>
      <w:r w:rsidR="006A784C">
        <w:rPr>
          <w:rStyle w:val="Refdenotaderodap"/>
          <w:rFonts w:ascii="Arial" w:eastAsia="Times New Roman" w:hAnsi="Arial" w:cs="Arial"/>
          <w:b/>
          <w:color w:val="000000"/>
          <w:sz w:val="16"/>
          <w:szCs w:val="16"/>
        </w:rPr>
        <w:footnoteReference w:id="3"/>
      </w:r>
    </w:p>
    <w:p w14:paraId="48328E1C" w14:textId="77777777" w:rsidR="006A784C" w:rsidRPr="00D639E1" w:rsidRDefault="006A784C" w:rsidP="006A784C">
      <w:pPr>
        <w:pBdr>
          <w:top w:val="nil"/>
          <w:left w:val="nil"/>
          <w:bottom w:val="nil"/>
          <w:right w:val="nil"/>
          <w:between w:val="nil"/>
        </w:pBdr>
        <w:tabs>
          <w:tab w:val="left" w:pos="2918"/>
        </w:tabs>
        <w:spacing w:after="0" w:line="240" w:lineRule="auto"/>
        <w:rPr>
          <w:rFonts w:ascii="Arial" w:eastAsia="Times New Roman" w:hAnsi="Arial" w:cs="Arial"/>
          <w:b/>
          <w:color w:val="000000"/>
        </w:rPr>
      </w:pPr>
    </w:p>
    <w:p w14:paraId="59459117" w14:textId="3F5FBF55" w:rsidR="009E1010" w:rsidRDefault="001B44AB" w:rsidP="00937348">
      <w:pPr>
        <w:pBdr>
          <w:top w:val="nil"/>
          <w:left w:val="nil"/>
          <w:bottom w:val="nil"/>
          <w:right w:val="nil"/>
          <w:between w:val="nil"/>
        </w:pBdr>
        <w:tabs>
          <w:tab w:val="left" w:pos="2918"/>
        </w:tabs>
        <w:spacing w:after="0" w:line="240" w:lineRule="auto"/>
        <w:rPr>
          <w:rFonts w:ascii="Arial" w:eastAsia="Times New Roman" w:hAnsi="Arial" w:cs="Arial"/>
          <w:b/>
          <w:color w:val="000000"/>
        </w:rPr>
      </w:pPr>
      <w:r w:rsidRPr="006A784C">
        <w:rPr>
          <w:rFonts w:ascii="Arial" w:eastAsia="Times New Roman" w:hAnsi="Arial" w:cs="Arial"/>
          <w:b/>
          <w:color w:val="000000"/>
        </w:rPr>
        <w:t>RESUMO</w:t>
      </w:r>
    </w:p>
    <w:p w14:paraId="028E4FD1" w14:textId="46CC463A" w:rsidR="009E1010" w:rsidRPr="00937348" w:rsidRDefault="001B44AB">
      <w:pPr>
        <w:pBdr>
          <w:top w:val="nil"/>
          <w:left w:val="nil"/>
          <w:bottom w:val="nil"/>
          <w:right w:val="nil"/>
          <w:between w:val="nil"/>
        </w:pBdr>
        <w:tabs>
          <w:tab w:val="left" w:pos="2918"/>
        </w:tabs>
        <w:spacing w:after="0" w:line="240" w:lineRule="auto"/>
        <w:jc w:val="both"/>
        <w:rPr>
          <w:rFonts w:ascii="Arial" w:eastAsia="Times New Roman" w:hAnsi="Arial" w:cs="Arial"/>
          <w:color w:val="000000"/>
          <w:sz w:val="20"/>
          <w:szCs w:val="20"/>
        </w:rPr>
      </w:pPr>
      <w:r w:rsidRPr="00937348">
        <w:rPr>
          <w:rFonts w:ascii="Arial" w:eastAsia="Times New Roman" w:hAnsi="Arial" w:cs="Arial"/>
          <w:color w:val="000000"/>
          <w:sz w:val="20"/>
          <w:szCs w:val="20"/>
        </w:rPr>
        <w:t>A Geografia da Saúde</w:t>
      </w:r>
      <w:r w:rsidR="003666AC" w:rsidRPr="00937348">
        <w:rPr>
          <w:rFonts w:ascii="Arial" w:eastAsia="Times New Roman" w:hAnsi="Arial" w:cs="Arial"/>
          <w:color w:val="000000"/>
          <w:sz w:val="20"/>
          <w:szCs w:val="20"/>
        </w:rPr>
        <w:t xml:space="preserve"> (GS)</w:t>
      </w:r>
      <w:r w:rsidRPr="00937348">
        <w:rPr>
          <w:rFonts w:ascii="Arial" w:eastAsia="Times New Roman" w:hAnsi="Arial" w:cs="Arial"/>
          <w:color w:val="000000"/>
          <w:sz w:val="20"/>
          <w:szCs w:val="20"/>
        </w:rPr>
        <w:t xml:space="preserve"> </w:t>
      </w:r>
      <w:r w:rsidR="00E20DD3" w:rsidRPr="00937348">
        <w:rPr>
          <w:rFonts w:ascii="Arial" w:eastAsia="Times New Roman" w:hAnsi="Arial" w:cs="Arial"/>
          <w:color w:val="000000"/>
          <w:sz w:val="20"/>
          <w:szCs w:val="20"/>
        </w:rPr>
        <w:t>é</w:t>
      </w:r>
      <w:r w:rsidRPr="00937348">
        <w:rPr>
          <w:rFonts w:ascii="Arial" w:eastAsia="Times New Roman" w:hAnsi="Arial" w:cs="Arial"/>
          <w:color w:val="000000"/>
          <w:sz w:val="20"/>
          <w:szCs w:val="20"/>
        </w:rPr>
        <w:t xml:space="preserve"> uma nova especialização</w:t>
      </w:r>
      <w:r w:rsidR="00E20DD3" w:rsidRPr="00937348">
        <w:rPr>
          <w:rFonts w:ascii="Arial" w:eastAsia="Times New Roman" w:hAnsi="Arial" w:cs="Arial"/>
          <w:color w:val="000000"/>
          <w:sz w:val="20"/>
          <w:szCs w:val="20"/>
        </w:rPr>
        <w:t xml:space="preserve">, dotada de perspectiva histórica anterior </w:t>
      </w:r>
      <w:r w:rsidR="00495034" w:rsidRPr="00937348">
        <w:rPr>
          <w:rFonts w:ascii="Arial" w:eastAsia="Times New Roman" w:hAnsi="Arial" w:cs="Arial"/>
          <w:color w:val="000000"/>
          <w:sz w:val="20"/>
          <w:szCs w:val="20"/>
        </w:rPr>
        <w:t xml:space="preserve">à </w:t>
      </w:r>
      <w:r w:rsidR="00E20DD3" w:rsidRPr="00937348">
        <w:rPr>
          <w:rFonts w:ascii="Arial" w:eastAsia="Times New Roman" w:hAnsi="Arial" w:cs="Arial"/>
          <w:color w:val="000000"/>
          <w:sz w:val="20"/>
          <w:szCs w:val="20"/>
        </w:rPr>
        <w:t>sua consolidação,</w:t>
      </w:r>
      <w:r w:rsidRPr="00937348">
        <w:rPr>
          <w:rFonts w:ascii="Arial" w:eastAsia="Times New Roman" w:hAnsi="Arial" w:cs="Arial"/>
          <w:color w:val="000000"/>
          <w:sz w:val="20"/>
          <w:szCs w:val="20"/>
        </w:rPr>
        <w:t xml:space="preserve"> que </w:t>
      </w:r>
      <w:r w:rsidR="003666AC" w:rsidRPr="00937348">
        <w:rPr>
          <w:rFonts w:ascii="Arial" w:eastAsia="Times New Roman" w:hAnsi="Arial" w:cs="Arial"/>
          <w:color w:val="000000"/>
          <w:sz w:val="20"/>
          <w:szCs w:val="20"/>
        </w:rPr>
        <w:t>relaciona o ambiente geográfico e a saúde humana</w:t>
      </w:r>
      <w:r w:rsidRPr="00937348">
        <w:rPr>
          <w:rFonts w:ascii="Arial" w:eastAsia="Times New Roman" w:hAnsi="Arial" w:cs="Arial"/>
          <w:color w:val="000000"/>
          <w:sz w:val="20"/>
          <w:szCs w:val="20"/>
        </w:rPr>
        <w:t xml:space="preserve">. </w:t>
      </w:r>
      <w:r w:rsidR="00E20DD3" w:rsidRPr="00937348">
        <w:rPr>
          <w:rFonts w:ascii="Arial" w:eastAsia="Times New Roman" w:hAnsi="Arial" w:cs="Arial"/>
          <w:color w:val="000000"/>
          <w:sz w:val="20"/>
          <w:szCs w:val="20"/>
        </w:rPr>
        <w:t>O território, por sua vez, se manifesta como importante categoria na compreensão de seus pressupostos</w:t>
      </w:r>
      <w:r w:rsidR="003666AC" w:rsidRPr="00937348">
        <w:rPr>
          <w:rFonts w:ascii="Arial" w:eastAsia="Times New Roman" w:hAnsi="Arial" w:cs="Arial"/>
          <w:color w:val="000000"/>
          <w:sz w:val="20"/>
          <w:szCs w:val="20"/>
        </w:rPr>
        <w:t>.</w:t>
      </w:r>
      <w:r w:rsidR="00E20DD3" w:rsidRPr="00937348">
        <w:rPr>
          <w:rFonts w:ascii="Arial" w:eastAsia="Times New Roman" w:hAnsi="Arial" w:cs="Arial"/>
          <w:color w:val="000000"/>
          <w:sz w:val="20"/>
          <w:szCs w:val="20"/>
        </w:rPr>
        <w:t xml:space="preserve"> </w:t>
      </w:r>
      <w:r w:rsidR="003666AC" w:rsidRPr="00937348">
        <w:rPr>
          <w:rFonts w:ascii="Arial" w:eastAsia="Times New Roman" w:hAnsi="Arial" w:cs="Arial"/>
          <w:color w:val="000000"/>
          <w:sz w:val="20"/>
          <w:szCs w:val="20"/>
        </w:rPr>
        <w:t>E</w:t>
      </w:r>
      <w:r w:rsidR="002947C8" w:rsidRPr="00937348">
        <w:rPr>
          <w:rFonts w:ascii="Arial" w:eastAsia="Times New Roman" w:hAnsi="Arial" w:cs="Arial"/>
          <w:color w:val="000000"/>
          <w:sz w:val="20"/>
          <w:szCs w:val="20"/>
        </w:rPr>
        <w:t>ste artigo</w:t>
      </w:r>
      <w:r w:rsidR="003666AC" w:rsidRPr="00937348">
        <w:rPr>
          <w:rFonts w:ascii="Arial" w:eastAsia="Times New Roman" w:hAnsi="Arial" w:cs="Arial"/>
          <w:color w:val="000000"/>
          <w:sz w:val="20"/>
          <w:szCs w:val="20"/>
        </w:rPr>
        <w:t>, ademais,</w:t>
      </w:r>
      <w:r w:rsidR="002947C8" w:rsidRPr="00937348">
        <w:rPr>
          <w:rFonts w:ascii="Arial" w:eastAsia="Times New Roman" w:hAnsi="Arial" w:cs="Arial"/>
          <w:color w:val="000000"/>
          <w:sz w:val="20"/>
          <w:szCs w:val="20"/>
        </w:rPr>
        <w:t xml:space="preserve"> objetiva analisar as formas de emprego do conceito </w:t>
      </w:r>
      <w:r w:rsidR="003666AC" w:rsidRPr="00937348">
        <w:rPr>
          <w:rFonts w:ascii="Arial" w:eastAsia="Times New Roman" w:hAnsi="Arial" w:cs="Arial"/>
          <w:color w:val="000000"/>
          <w:sz w:val="20"/>
          <w:szCs w:val="20"/>
        </w:rPr>
        <w:t xml:space="preserve">de </w:t>
      </w:r>
      <w:r w:rsidR="002947C8" w:rsidRPr="00937348">
        <w:rPr>
          <w:rFonts w:ascii="Arial" w:eastAsia="Times New Roman" w:hAnsi="Arial" w:cs="Arial"/>
          <w:color w:val="000000"/>
          <w:sz w:val="20"/>
          <w:szCs w:val="20"/>
        </w:rPr>
        <w:t xml:space="preserve">território </w:t>
      </w:r>
      <w:r w:rsidR="003666AC" w:rsidRPr="00937348">
        <w:rPr>
          <w:rFonts w:ascii="Arial" w:eastAsia="Times New Roman" w:hAnsi="Arial" w:cs="Arial"/>
          <w:color w:val="000000"/>
          <w:sz w:val="20"/>
          <w:szCs w:val="20"/>
        </w:rPr>
        <w:t>nas</w:t>
      </w:r>
      <w:r w:rsidR="002947C8" w:rsidRPr="00937348">
        <w:rPr>
          <w:rFonts w:ascii="Arial" w:eastAsia="Times New Roman" w:hAnsi="Arial" w:cs="Arial"/>
          <w:color w:val="000000"/>
          <w:sz w:val="20"/>
          <w:szCs w:val="20"/>
        </w:rPr>
        <w:t xml:space="preserve"> produções científicas </w:t>
      </w:r>
      <w:r w:rsidR="003666AC" w:rsidRPr="00937348">
        <w:rPr>
          <w:rFonts w:ascii="Arial" w:eastAsia="Times New Roman" w:hAnsi="Arial" w:cs="Arial"/>
          <w:color w:val="000000"/>
          <w:sz w:val="20"/>
          <w:szCs w:val="20"/>
        </w:rPr>
        <w:t xml:space="preserve">sob </w:t>
      </w:r>
      <w:r w:rsidR="002947C8" w:rsidRPr="00937348">
        <w:rPr>
          <w:rFonts w:ascii="Arial" w:eastAsia="Times New Roman" w:hAnsi="Arial" w:cs="Arial"/>
          <w:color w:val="000000"/>
          <w:sz w:val="20"/>
          <w:szCs w:val="20"/>
        </w:rPr>
        <w:t xml:space="preserve">domínio da </w:t>
      </w:r>
      <w:r w:rsidR="003666AC" w:rsidRPr="00937348">
        <w:rPr>
          <w:rFonts w:ascii="Arial" w:eastAsia="Times New Roman" w:hAnsi="Arial" w:cs="Arial"/>
          <w:color w:val="000000"/>
          <w:sz w:val="20"/>
          <w:szCs w:val="20"/>
        </w:rPr>
        <w:t>GS</w:t>
      </w:r>
      <w:r w:rsidR="002947C8" w:rsidRPr="00937348">
        <w:rPr>
          <w:rFonts w:ascii="Arial" w:eastAsia="Times New Roman" w:hAnsi="Arial" w:cs="Arial"/>
          <w:color w:val="000000"/>
          <w:sz w:val="20"/>
          <w:szCs w:val="20"/>
        </w:rPr>
        <w:t xml:space="preserve">. </w:t>
      </w:r>
      <w:r w:rsidRPr="00937348">
        <w:rPr>
          <w:rFonts w:ascii="Arial" w:eastAsia="Times New Roman" w:hAnsi="Arial" w:cs="Arial"/>
          <w:color w:val="000000"/>
          <w:sz w:val="20"/>
          <w:szCs w:val="20"/>
        </w:rPr>
        <w:t xml:space="preserve">Para tanto, </w:t>
      </w:r>
      <w:r w:rsidR="003666AC" w:rsidRPr="00937348">
        <w:rPr>
          <w:rFonts w:ascii="Arial" w:eastAsia="Times New Roman" w:hAnsi="Arial" w:cs="Arial"/>
          <w:color w:val="000000"/>
          <w:sz w:val="20"/>
          <w:szCs w:val="20"/>
        </w:rPr>
        <w:t>realizamos</w:t>
      </w:r>
      <w:r w:rsidRPr="00937348">
        <w:rPr>
          <w:rFonts w:ascii="Arial" w:eastAsia="Times New Roman" w:hAnsi="Arial" w:cs="Arial"/>
          <w:color w:val="000000"/>
          <w:sz w:val="20"/>
          <w:szCs w:val="20"/>
        </w:rPr>
        <w:t xml:space="preserve"> uma pesquisa descritiva, </w:t>
      </w:r>
      <w:r w:rsidR="00036975" w:rsidRPr="00937348">
        <w:rPr>
          <w:rFonts w:ascii="Arial" w:eastAsia="Times New Roman" w:hAnsi="Arial" w:cs="Arial"/>
          <w:color w:val="000000"/>
          <w:sz w:val="20"/>
          <w:szCs w:val="20"/>
        </w:rPr>
        <w:t>sob o crivo de uma</w:t>
      </w:r>
      <w:r w:rsidRPr="00937348">
        <w:rPr>
          <w:rFonts w:ascii="Arial" w:eastAsia="Times New Roman" w:hAnsi="Arial" w:cs="Arial"/>
          <w:color w:val="000000"/>
          <w:sz w:val="20"/>
          <w:szCs w:val="20"/>
        </w:rPr>
        <w:t xml:space="preserve"> abordagem qua</w:t>
      </w:r>
      <w:r w:rsidR="003666AC" w:rsidRPr="00937348">
        <w:rPr>
          <w:rFonts w:ascii="Arial" w:eastAsia="Times New Roman" w:hAnsi="Arial" w:cs="Arial"/>
          <w:color w:val="000000"/>
          <w:sz w:val="20"/>
          <w:szCs w:val="20"/>
        </w:rPr>
        <w:t>lita</w:t>
      </w:r>
      <w:r w:rsidRPr="00937348">
        <w:rPr>
          <w:rFonts w:ascii="Arial" w:eastAsia="Times New Roman" w:hAnsi="Arial" w:cs="Arial"/>
          <w:color w:val="000000"/>
          <w:sz w:val="20"/>
          <w:szCs w:val="20"/>
        </w:rPr>
        <w:t xml:space="preserve">tiva, </w:t>
      </w:r>
      <w:r w:rsidR="003666AC" w:rsidRPr="00937348">
        <w:rPr>
          <w:rFonts w:ascii="Arial" w:eastAsia="Times New Roman" w:hAnsi="Arial" w:cs="Arial"/>
          <w:color w:val="000000"/>
          <w:sz w:val="20"/>
          <w:szCs w:val="20"/>
        </w:rPr>
        <w:t>cujos</w:t>
      </w:r>
      <w:r w:rsidRPr="00937348">
        <w:rPr>
          <w:rFonts w:ascii="Arial" w:eastAsia="Times New Roman" w:hAnsi="Arial" w:cs="Arial"/>
          <w:color w:val="000000"/>
          <w:sz w:val="20"/>
          <w:szCs w:val="20"/>
        </w:rPr>
        <w:t xml:space="preserve"> procedimentos técnicos foram do tipo documental</w:t>
      </w:r>
      <w:r w:rsidR="003666AC" w:rsidRPr="00937348">
        <w:rPr>
          <w:rFonts w:ascii="Arial" w:eastAsia="Times New Roman" w:hAnsi="Arial" w:cs="Arial"/>
          <w:color w:val="000000"/>
          <w:sz w:val="20"/>
          <w:szCs w:val="20"/>
        </w:rPr>
        <w:t xml:space="preserve"> e fonte de dados</w:t>
      </w:r>
      <w:r w:rsidR="00E20DD3" w:rsidRPr="00937348">
        <w:rPr>
          <w:rFonts w:ascii="Arial" w:eastAsia="Times New Roman" w:hAnsi="Arial" w:cs="Arial"/>
          <w:color w:val="000000"/>
          <w:sz w:val="20"/>
          <w:szCs w:val="20"/>
        </w:rPr>
        <w:t xml:space="preserve"> </w:t>
      </w:r>
      <w:r w:rsidR="003666AC" w:rsidRPr="00937348">
        <w:rPr>
          <w:rFonts w:ascii="Arial" w:eastAsia="Times New Roman" w:hAnsi="Arial" w:cs="Arial"/>
          <w:color w:val="000000"/>
          <w:sz w:val="20"/>
          <w:szCs w:val="20"/>
        </w:rPr>
        <w:t>foi a</w:t>
      </w:r>
      <w:r w:rsidR="00E20DD3" w:rsidRPr="00937348">
        <w:rPr>
          <w:rFonts w:ascii="Arial" w:eastAsia="Times New Roman" w:hAnsi="Arial" w:cs="Arial"/>
          <w:color w:val="000000"/>
          <w:sz w:val="20"/>
          <w:szCs w:val="20"/>
        </w:rPr>
        <w:t xml:space="preserve"> revista </w:t>
      </w:r>
      <w:proofErr w:type="spellStart"/>
      <w:r w:rsidR="00E20DD3" w:rsidRPr="00937348">
        <w:rPr>
          <w:rFonts w:ascii="Arial" w:eastAsia="Times New Roman" w:hAnsi="Arial" w:cs="Arial"/>
          <w:color w:val="000000"/>
          <w:sz w:val="20"/>
          <w:szCs w:val="20"/>
        </w:rPr>
        <w:t>Hygeia</w:t>
      </w:r>
      <w:proofErr w:type="spellEnd"/>
      <w:r w:rsidR="000511AF" w:rsidRPr="00937348">
        <w:rPr>
          <w:rFonts w:ascii="Arial" w:eastAsia="Times New Roman" w:hAnsi="Arial" w:cs="Arial"/>
          <w:color w:val="000000"/>
          <w:sz w:val="20"/>
          <w:szCs w:val="20"/>
        </w:rPr>
        <w:t xml:space="preserve"> (</w:t>
      </w:r>
      <w:r w:rsidR="000511AF" w:rsidRPr="00937348">
        <w:rPr>
          <w:rFonts w:ascii="Arial" w:hAnsi="Arial" w:cs="Arial"/>
          <w:sz w:val="20"/>
          <w:szCs w:val="20"/>
        </w:rPr>
        <w:t>Revista Brasileira de Geografia Médica e da Saúde</w:t>
      </w:r>
      <w:r w:rsidR="000511AF" w:rsidRPr="00937348">
        <w:rPr>
          <w:rFonts w:ascii="Arial" w:eastAsia="Times New Roman" w:hAnsi="Arial" w:cs="Arial"/>
          <w:color w:val="000000"/>
          <w:sz w:val="20"/>
          <w:szCs w:val="20"/>
        </w:rPr>
        <w:t>)</w:t>
      </w:r>
      <w:r w:rsidRPr="00937348">
        <w:rPr>
          <w:rFonts w:ascii="Arial" w:eastAsia="Times New Roman" w:hAnsi="Arial" w:cs="Arial"/>
          <w:color w:val="000000"/>
          <w:sz w:val="20"/>
          <w:szCs w:val="20"/>
        </w:rPr>
        <w:t xml:space="preserve">. </w:t>
      </w:r>
      <w:r w:rsidR="003666AC" w:rsidRPr="00937348">
        <w:rPr>
          <w:rFonts w:ascii="Arial" w:eastAsia="Times New Roman" w:hAnsi="Arial" w:cs="Arial"/>
          <w:color w:val="000000"/>
          <w:sz w:val="20"/>
          <w:szCs w:val="20"/>
        </w:rPr>
        <w:t xml:space="preserve">Analisamos </w:t>
      </w:r>
      <w:r w:rsidRPr="00937348">
        <w:rPr>
          <w:rFonts w:ascii="Arial" w:eastAsia="Times New Roman" w:hAnsi="Arial" w:cs="Arial"/>
          <w:color w:val="000000"/>
          <w:sz w:val="20"/>
          <w:szCs w:val="20"/>
        </w:rPr>
        <w:t xml:space="preserve">os artigos publicados pelo respectivo periódico no </w:t>
      </w:r>
      <w:r w:rsidR="00E20DD3" w:rsidRPr="00937348">
        <w:rPr>
          <w:rFonts w:ascii="Arial" w:eastAsia="Times New Roman" w:hAnsi="Arial" w:cs="Arial"/>
          <w:color w:val="000000"/>
          <w:sz w:val="20"/>
          <w:szCs w:val="20"/>
        </w:rPr>
        <w:t>biênio</w:t>
      </w:r>
      <w:r w:rsidRPr="00937348">
        <w:rPr>
          <w:rFonts w:ascii="Arial" w:eastAsia="Times New Roman" w:hAnsi="Arial" w:cs="Arial"/>
          <w:color w:val="000000"/>
          <w:sz w:val="20"/>
          <w:szCs w:val="20"/>
        </w:rPr>
        <w:t xml:space="preserve"> 2019</w:t>
      </w:r>
      <w:r w:rsidR="00E20DD3" w:rsidRPr="00937348">
        <w:rPr>
          <w:rFonts w:ascii="Arial" w:eastAsia="Times New Roman" w:hAnsi="Arial" w:cs="Arial"/>
          <w:color w:val="000000"/>
          <w:sz w:val="20"/>
          <w:szCs w:val="20"/>
        </w:rPr>
        <w:t>-2020</w:t>
      </w:r>
      <w:r w:rsidRPr="00937348">
        <w:rPr>
          <w:rFonts w:ascii="Arial" w:eastAsia="Times New Roman" w:hAnsi="Arial" w:cs="Arial"/>
          <w:color w:val="000000"/>
          <w:sz w:val="20"/>
          <w:szCs w:val="20"/>
        </w:rPr>
        <w:t xml:space="preserve">. </w:t>
      </w:r>
      <w:r w:rsidR="003666AC" w:rsidRPr="00937348">
        <w:rPr>
          <w:rFonts w:ascii="Arial" w:eastAsia="Times New Roman" w:hAnsi="Arial" w:cs="Arial"/>
          <w:color w:val="000000"/>
          <w:sz w:val="20"/>
          <w:szCs w:val="20"/>
        </w:rPr>
        <w:t>Percebemos</w:t>
      </w:r>
      <w:r w:rsidRPr="00937348">
        <w:rPr>
          <w:rFonts w:ascii="Arial" w:eastAsia="Times New Roman" w:hAnsi="Arial" w:cs="Arial"/>
          <w:color w:val="000000"/>
          <w:sz w:val="20"/>
          <w:szCs w:val="20"/>
        </w:rPr>
        <w:t xml:space="preserve"> que</w:t>
      </w:r>
      <w:r w:rsidR="00036975" w:rsidRPr="00937348">
        <w:rPr>
          <w:rFonts w:ascii="Arial" w:eastAsia="Times New Roman" w:hAnsi="Arial" w:cs="Arial"/>
          <w:color w:val="000000"/>
          <w:sz w:val="20"/>
          <w:szCs w:val="20"/>
        </w:rPr>
        <w:t xml:space="preserve"> </w:t>
      </w:r>
      <w:r w:rsidR="00D36F82" w:rsidRPr="00937348">
        <w:rPr>
          <w:rFonts w:ascii="Arial" w:eastAsia="Times New Roman" w:hAnsi="Arial" w:cs="Arial"/>
          <w:color w:val="000000"/>
          <w:sz w:val="20"/>
          <w:szCs w:val="20"/>
        </w:rPr>
        <w:t xml:space="preserve">a utilização do termo território é frequente, todavia não </w:t>
      </w:r>
      <w:r w:rsidR="003666AC" w:rsidRPr="00937348">
        <w:rPr>
          <w:rFonts w:ascii="Arial" w:eastAsia="Times New Roman" w:hAnsi="Arial" w:cs="Arial"/>
          <w:color w:val="000000"/>
          <w:sz w:val="20"/>
          <w:szCs w:val="20"/>
        </w:rPr>
        <w:t xml:space="preserve">é assíduo entre </w:t>
      </w:r>
      <w:r w:rsidR="00D36F82" w:rsidRPr="00937348">
        <w:rPr>
          <w:rFonts w:ascii="Arial" w:eastAsia="Times New Roman" w:hAnsi="Arial" w:cs="Arial"/>
          <w:color w:val="000000"/>
          <w:sz w:val="20"/>
          <w:szCs w:val="20"/>
        </w:rPr>
        <w:t xml:space="preserve">os pesquisadores </w:t>
      </w:r>
      <w:r w:rsidR="00EE2C7E" w:rsidRPr="00937348">
        <w:rPr>
          <w:rFonts w:ascii="Arial" w:eastAsia="Times New Roman" w:hAnsi="Arial" w:cs="Arial"/>
          <w:color w:val="000000"/>
          <w:sz w:val="20"/>
          <w:szCs w:val="20"/>
        </w:rPr>
        <w:t xml:space="preserve">propor </w:t>
      </w:r>
      <w:r w:rsidR="003666AC" w:rsidRPr="00937348">
        <w:rPr>
          <w:rFonts w:ascii="Arial" w:eastAsia="Times New Roman" w:hAnsi="Arial" w:cs="Arial"/>
          <w:color w:val="000000"/>
          <w:sz w:val="20"/>
          <w:szCs w:val="20"/>
        </w:rPr>
        <w:t>uma definição ou delimitação</w:t>
      </w:r>
      <w:r w:rsidR="00EE2C7E" w:rsidRPr="00937348">
        <w:rPr>
          <w:rFonts w:ascii="Arial" w:eastAsia="Times New Roman" w:hAnsi="Arial" w:cs="Arial"/>
          <w:color w:val="000000"/>
          <w:sz w:val="20"/>
          <w:szCs w:val="20"/>
        </w:rPr>
        <w:t xml:space="preserve"> do termo</w:t>
      </w:r>
      <w:r w:rsidR="00D36F82" w:rsidRPr="00937348">
        <w:rPr>
          <w:rFonts w:ascii="Arial" w:eastAsia="Times New Roman" w:hAnsi="Arial" w:cs="Arial"/>
          <w:color w:val="000000"/>
          <w:sz w:val="20"/>
          <w:szCs w:val="20"/>
        </w:rPr>
        <w:t xml:space="preserve">, sendo reiteradamente aplicado de forma genérica, sem distinção desse para com outras categorias geográficas, como espaço. Apesar disso, </w:t>
      </w:r>
      <w:r w:rsidR="00EE2C7E" w:rsidRPr="00937348">
        <w:rPr>
          <w:rFonts w:ascii="Arial" w:eastAsia="Times New Roman" w:hAnsi="Arial" w:cs="Arial"/>
          <w:color w:val="000000"/>
          <w:sz w:val="20"/>
          <w:szCs w:val="20"/>
        </w:rPr>
        <w:t>percebemos</w:t>
      </w:r>
      <w:r w:rsidR="00D36F82" w:rsidRPr="00937348">
        <w:rPr>
          <w:rFonts w:ascii="Arial" w:eastAsia="Times New Roman" w:hAnsi="Arial" w:cs="Arial"/>
          <w:color w:val="000000"/>
          <w:sz w:val="20"/>
          <w:szCs w:val="20"/>
        </w:rPr>
        <w:t xml:space="preserve"> que as ideias</w:t>
      </w:r>
      <w:r w:rsidR="00495034" w:rsidRPr="00937348">
        <w:rPr>
          <w:rFonts w:ascii="Arial" w:eastAsia="Times New Roman" w:hAnsi="Arial" w:cs="Arial"/>
          <w:color w:val="000000"/>
          <w:sz w:val="20"/>
          <w:szCs w:val="20"/>
        </w:rPr>
        <w:t xml:space="preserve"> implicitamente</w:t>
      </w:r>
      <w:r w:rsidR="00D36F82" w:rsidRPr="00937348">
        <w:rPr>
          <w:rFonts w:ascii="Arial" w:eastAsia="Times New Roman" w:hAnsi="Arial" w:cs="Arial"/>
          <w:color w:val="000000"/>
          <w:sz w:val="20"/>
          <w:szCs w:val="20"/>
        </w:rPr>
        <w:t xml:space="preserve"> mais recorrentes são as definições etimológicas e as preconizadas por </w:t>
      </w:r>
      <w:proofErr w:type="spellStart"/>
      <w:r w:rsidR="00D36F82" w:rsidRPr="00937348">
        <w:rPr>
          <w:rFonts w:ascii="Arial" w:eastAsia="Times New Roman" w:hAnsi="Arial" w:cs="Arial"/>
          <w:color w:val="000000"/>
          <w:sz w:val="20"/>
          <w:szCs w:val="20"/>
        </w:rPr>
        <w:t>Ratzel</w:t>
      </w:r>
      <w:proofErr w:type="spellEnd"/>
      <w:r w:rsidR="00D36F82" w:rsidRPr="00937348">
        <w:rPr>
          <w:rFonts w:ascii="Arial" w:eastAsia="Times New Roman" w:hAnsi="Arial" w:cs="Arial"/>
          <w:color w:val="000000"/>
          <w:sz w:val="20"/>
          <w:szCs w:val="20"/>
        </w:rPr>
        <w:t>, além de Milton Santos ser o</w:t>
      </w:r>
      <w:r w:rsidR="00495034" w:rsidRPr="00937348">
        <w:rPr>
          <w:rFonts w:ascii="Arial" w:eastAsia="Times New Roman" w:hAnsi="Arial" w:cs="Arial"/>
          <w:color w:val="000000"/>
          <w:sz w:val="20"/>
          <w:szCs w:val="20"/>
        </w:rPr>
        <w:t xml:space="preserve"> autor</w:t>
      </w:r>
      <w:r w:rsidR="00D36F82" w:rsidRPr="00937348">
        <w:rPr>
          <w:rFonts w:ascii="Arial" w:eastAsia="Times New Roman" w:hAnsi="Arial" w:cs="Arial"/>
          <w:color w:val="000000"/>
          <w:sz w:val="20"/>
          <w:szCs w:val="20"/>
        </w:rPr>
        <w:t xml:space="preserve"> mais</w:t>
      </w:r>
      <w:r w:rsidR="00E63D69" w:rsidRPr="00937348">
        <w:rPr>
          <w:rFonts w:ascii="Arial" w:eastAsia="Times New Roman" w:hAnsi="Arial" w:cs="Arial"/>
          <w:color w:val="000000"/>
          <w:sz w:val="20"/>
          <w:szCs w:val="20"/>
        </w:rPr>
        <w:t xml:space="preserve"> investido nos artigos cuja definição é explícita. </w:t>
      </w:r>
    </w:p>
    <w:p w14:paraId="25AEF70A" w14:textId="77777777" w:rsidR="001A00FD" w:rsidRPr="001A00FD" w:rsidRDefault="001A00FD">
      <w:pPr>
        <w:pBdr>
          <w:top w:val="nil"/>
          <w:left w:val="nil"/>
          <w:bottom w:val="nil"/>
          <w:right w:val="nil"/>
          <w:between w:val="nil"/>
        </w:pBdr>
        <w:tabs>
          <w:tab w:val="left" w:pos="2918"/>
        </w:tabs>
        <w:spacing w:after="0" w:line="240" w:lineRule="auto"/>
        <w:jc w:val="both"/>
        <w:rPr>
          <w:rFonts w:ascii="Arial" w:eastAsia="Times New Roman" w:hAnsi="Arial" w:cs="Arial"/>
          <w:color w:val="000000"/>
        </w:rPr>
      </w:pPr>
    </w:p>
    <w:p w14:paraId="6E06D20D" w14:textId="360018E8" w:rsidR="003666AC" w:rsidRDefault="001B44AB" w:rsidP="001A00FD">
      <w:pPr>
        <w:tabs>
          <w:tab w:val="left" w:pos="6643"/>
        </w:tabs>
        <w:spacing w:after="0" w:line="240" w:lineRule="auto"/>
        <w:jc w:val="both"/>
        <w:rPr>
          <w:rFonts w:ascii="Arial" w:eastAsia="Times New Roman" w:hAnsi="Arial" w:cs="Arial"/>
        </w:rPr>
      </w:pPr>
      <w:r w:rsidRPr="006A784C">
        <w:rPr>
          <w:rFonts w:ascii="Arial" w:eastAsia="Times New Roman" w:hAnsi="Arial" w:cs="Arial"/>
          <w:b/>
          <w:color w:val="000000"/>
        </w:rPr>
        <w:t>Palavras-chave</w:t>
      </w:r>
      <w:r w:rsidRPr="006A784C">
        <w:rPr>
          <w:rFonts w:ascii="Arial" w:eastAsia="Times New Roman" w:hAnsi="Arial" w:cs="Arial"/>
          <w:b/>
          <w:i/>
          <w:color w:val="000000"/>
        </w:rPr>
        <w:t xml:space="preserve">: </w:t>
      </w:r>
      <w:r w:rsidR="00251C25" w:rsidRPr="006A784C">
        <w:rPr>
          <w:rFonts w:ascii="Arial" w:eastAsia="Times New Roman" w:hAnsi="Arial" w:cs="Arial"/>
        </w:rPr>
        <w:t>T</w:t>
      </w:r>
      <w:r w:rsidR="006A784C" w:rsidRPr="006A784C">
        <w:rPr>
          <w:rFonts w:ascii="Arial" w:eastAsia="Times New Roman" w:hAnsi="Arial" w:cs="Arial"/>
        </w:rPr>
        <w:t>erritório, definição, dimensão, utilização.</w:t>
      </w:r>
    </w:p>
    <w:p w14:paraId="3CC858D1" w14:textId="77777777" w:rsidR="001A00FD" w:rsidRPr="001A00FD" w:rsidRDefault="001A00FD" w:rsidP="001A00FD">
      <w:pPr>
        <w:tabs>
          <w:tab w:val="left" w:pos="6643"/>
        </w:tabs>
        <w:spacing w:after="0" w:line="240" w:lineRule="auto"/>
        <w:jc w:val="both"/>
        <w:rPr>
          <w:rFonts w:ascii="Arial" w:eastAsia="Times New Roman" w:hAnsi="Arial" w:cs="Arial"/>
        </w:rPr>
      </w:pPr>
    </w:p>
    <w:p w14:paraId="246DB9F7" w14:textId="595A088C" w:rsidR="009E1010" w:rsidRPr="003666AC" w:rsidRDefault="001B44AB" w:rsidP="00937348">
      <w:pPr>
        <w:rPr>
          <w:rFonts w:ascii="Arial" w:eastAsia="Times New Roman" w:hAnsi="Arial" w:cs="Arial"/>
          <w:b/>
          <w:lang w:val="en-US"/>
        </w:rPr>
      </w:pPr>
      <w:r w:rsidRPr="003666AC">
        <w:rPr>
          <w:rFonts w:ascii="Arial" w:eastAsia="Times New Roman" w:hAnsi="Arial" w:cs="Arial"/>
          <w:b/>
          <w:lang w:val="en-US"/>
        </w:rPr>
        <w:t>ABSTRACT</w:t>
      </w:r>
    </w:p>
    <w:p w14:paraId="58E5A6BE" w14:textId="6FA76994" w:rsidR="00E63D69" w:rsidRPr="00937348" w:rsidRDefault="00EE2C7E">
      <w:pPr>
        <w:tabs>
          <w:tab w:val="left" w:pos="6643"/>
        </w:tabs>
        <w:spacing w:after="0" w:line="240" w:lineRule="auto"/>
        <w:jc w:val="both"/>
        <w:rPr>
          <w:rFonts w:ascii="Arial" w:eastAsia="Times New Roman" w:hAnsi="Arial" w:cs="Arial"/>
          <w:sz w:val="20"/>
          <w:szCs w:val="20"/>
          <w:lang w:val="en-US"/>
        </w:rPr>
      </w:pPr>
      <w:r w:rsidRPr="00937348">
        <w:rPr>
          <w:rFonts w:ascii="Arial" w:eastAsia="Times New Roman" w:hAnsi="Arial" w:cs="Arial"/>
          <w:sz w:val="20"/>
          <w:szCs w:val="20"/>
          <w:lang w:val="en-US"/>
        </w:rPr>
        <w:t>Geography of health (GH) is a new specialization, endowed with a historical perspective prior to its consolidation, which relates the geographical environment and human health. The territory, in turn, manifests itself as an important category in the understanding of its assumptions. This article, moreover, aims to analyze the forms of use of the concept of territory in scientific productions under the domain of GS. Therefore, we carried out a descriptive research, under the sieve of a qualitative approach, whose technical procedures were of the documentary type and data source was the magazine Hygeia (Brazilian Journal of Medical Geography and Health). We analyzed the articles published by the respective journal in the 2019-2020 biennium. We realize that the use of the term territory is frequent, however it is not assiduous among researchers to propose a definition or delimitation of the term, being repeatedly applied in a generic way, without distinguishing it from other geographical categories, such as space. Despite this, we realize that the implicitly most recurring ideas are the etymological definitions and those advocated by Ratzel, in addition to Milton Santos being the author most invested in articles whose definition is explicit.</w:t>
      </w:r>
    </w:p>
    <w:p w14:paraId="048A402A" w14:textId="77777777" w:rsidR="001A00FD" w:rsidRPr="001A00FD" w:rsidRDefault="001A00FD">
      <w:pPr>
        <w:tabs>
          <w:tab w:val="left" w:pos="6643"/>
        </w:tabs>
        <w:spacing w:after="0" w:line="240" w:lineRule="auto"/>
        <w:jc w:val="both"/>
        <w:rPr>
          <w:rFonts w:ascii="Arial" w:eastAsia="Times New Roman" w:hAnsi="Arial" w:cs="Arial"/>
          <w:lang w:val="en-US"/>
        </w:rPr>
      </w:pPr>
    </w:p>
    <w:p w14:paraId="2216B97E" w14:textId="4B0CB19B" w:rsidR="009E1010" w:rsidRPr="00D639E1" w:rsidRDefault="001B44AB">
      <w:pPr>
        <w:tabs>
          <w:tab w:val="left" w:pos="6643"/>
        </w:tabs>
        <w:spacing w:after="0" w:line="240" w:lineRule="auto"/>
        <w:jc w:val="both"/>
        <w:rPr>
          <w:rFonts w:ascii="Arial" w:eastAsia="Times New Roman" w:hAnsi="Arial" w:cs="Arial"/>
          <w:lang w:val="en-US"/>
        </w:rPr>
      </w:pPr>
      <w:r w:rsidRPr="003666AC">
        <w:rPr>
          <w:rFonts w:ascii="Arial" w:eastAsia="Times New Roman" w:hAnsi="Arial" w:cs="Arial"/>
          <w:b/>
          <w:lang w:val="en-US"/>
        </w:rPr>
        <w:t>Keywords:</w:t>
      </w:r>
      <w:r w:rsidRPr="003666AC">
        <w:rPr>
          <w:rFonts w:ascii="Arial" w:eastAsia="Times New Roman" w:hAnsi="Arial" w:cs="Arial"/>
          <w:lang w:val="en-US"/>
        </w:rPr>
        <w:t xml:space="preserve"> </w:t>
      </w:r>
      <w:r w:rsidR="003666AC">
        <w:rPr>
          <w:rFonts w:ascii="Arial" w:eastAsia="Times New Roman" w:hAnsi="Arial" w:cs="Arial"/>
          <w:lang w:val="en-US"/>
        </w:rPr>
        <w:t>T</w:t>
      </w:r>
      <w:r w:rsidR="003666AC" w:rsidRPr="003666AC">
        <w:rPr>
          <w:rFonts w:ascii="Arial" w:eastAsia="Times New Roman" w:hAnsi="Arial" w:cs="Arial"/>
          <w:lang w:val="en-US"/>
        </w:rPr>
        <w:t>erritory</w:t>
      </w:r>
      <w:r w:rsidR="003666AC">
        <w:rPr>
          <w:rFonts w:ascii="Arial" w:eastAsia="Times New Roman" w:hAnsi="Arial" w:cs="Arial"/>
          <w:lang w:val="en-US"/>
        </w:rPr>
        <w:t>,</w:t>
      </w:r>
      <w:r w:rsidR="003666AC" w:rsidRPr="003666AC">
        <w:rPr>
          <w:rFonts w:ascii="Arial" w:eastAsia="Times New Roman" w:hAnsi="Arial" w:cs="Arial"/>
          <w:lang w:val="en-US"/>
        </w:rPr>
        <w:t xml:space="preserve"> definition</w:t>
      </w:r>
      <w:r w:rsidR="003666AC">
        <w:rPr>
          <w:rFonts w:ascii="Arial" w:eastAsia="Times New Roman" w:hAnsi="Arial" w:cs="Arial"/>
          <w:lang w:val="en-US"/>
        </w:rPr>
        <w:t xml:space="preserve">, </w:t>
      </w:r>
      <w:r w:rsidR="003666AC" w:rsidRPr="003666AC">
        <w:rPr>
          <w:rFonts w:ascii="Arial" w:eastAsia="Times New Roman" w:hAnsi="Arial" w:cs="Arial"/>
          <w:lang w:val="en-US"/>
        </w:rPr>
        <w:t>dimension</w:t>
      </w:r>
      <w:r w:rsidR="003666AC">
        <w:rPr>
          <w:rFonts w:ascii="Arial" w:eastAsia="Times New Roman" w:hAnsi="Arial" w:cs="Arial"/>
          <w:lang w:val="en-US"/>
        </w:rPr>
        <w:t xml:space="preserve">, </w:t>
      </w:r>
      <w:r w:rsidR="003666AC" w:rsidRPr="003666AC">
        <w:rPr>
          <w:rFonts w:ascii="Arial" w:eastAsia="Times New Roman" w:hAnsi="Arial" w:cs="Arial"/>
          <w:lang w:val="en-US"/>
        </w:rPr>
        <w:t>use.</w:t>
      </w:r>
    </w:p>
    <w:p w14:paraId="1360EAFF" w14:textId="5D34C31B" w:rsidR="009E1010" w:rsidRPr="00D7338E" w:rsidRDefault="009E1010">
      <w:pPr>
        <w:spacing w:after="0"/>
        <w:jc w:val="both"/>
        <w:rPr>
          <w:rFonts w:ascii="Arial" w:hAnsi="Arial" w:cs="Arial"/>
          <w:lang w:val="en-GB"/>
        </w:rPr>
      </w:pPr>
    </w:p>
    <w:p w14:paraId="0B6E08B8" w14:textId="5C2A2674" w:rsidR="00CA2546" w:rsidRPr="00EE2C7E" w:rsidRDefault="00CA2546" w:rsidP="00937348">
      <w:pPr>
        <w:pBdr>
          <w:top w:val="nil"/>
          <w:left w:val="nil"/>
          <w:bottom w:val="nil"/>
          <w:right w:val="nil"/>
          <w:between w:val="nil"/>
        </w:pBdr>
        <w:spacing w:after="0" w:line="240" w:lineRule="auto"/>
        <w:jc w:val="both"/>
        <w:rPr>
          <w:rFonts w:ascii="Arial" w:eastAsia="Times New Roman" w:hAnsi="Arial" w:cs="Arial"/>
          <w:color w:val="000000"/>
        </w:rPr>
      </w:pPr>
      <w:r w:rsidRPr="00EE2C7E">
        <w:rPr>
          <w:rFonts w:ascii="Arial" w:eastAsia="Times New Roman" w:hAnsi="Arial" w:cs="Arial"/>
          <w:b/>
          <w:color w:val="000000"/>
        </w:rPr>
        <w:lastRenderedPageBreak/>
        <w:t xml:space="preserve">INTRODUÇÃO </w:t>
      </w:r>
    </w:p>
    <w:p w14:paraId="3317131A" w14:textId="2701AB03" w:rsidR="00EA0974" w:rsidRDefault="00CA2546" w:rsidP="00EE2C7E">
      <w:pPr>
        <w:pBdr>
          <w:top w:val="nil"/>
          <w:left w:val="nil"/>
          <w:bottom w:val="nil"/>
          <w:right w:val="nil"/>
          <w:between w:val="nil"/>
        </w:pBdr>
        <w:spacing w:after="0" w:line="240" w:lineRule="auto"/>
        <w:ind w:firstLine="1134"/>
        <w:jc w:val="both"/>
        <w:rPr>
          <w:rFonts w:ascii="Arial" w:eastAsia="Times New Roman" w:hAnsi="Arial" w:cs="Arial"/>
        </w:rPr>
      </w:pPr>
      <w:r w:rsidRPr="00EE2C7E">
        <w:rPr>
          <w:rFonts w:ascii="Arial" w:hAnsi="Arial" w:cs="Arial"/>
        </w:rPr>
        <w:t>A Geografia da Saúde vem se desenvolvendo, em registros oficiais, desde o século XIX, razão pela qual é entendida por muitos estudiosos como uma ciência nova (</w:t>
      </w:r>
      <w:r w:rsidRPr="00EE2C7E">
        <w:rPr>
          <w:rFonts w:ascii="Arial" w:hAnsi="Arial" w:cs="Arial"/>
          <w:shd w:val="clear" w:color="auto" w:fill="FFFFFF"/>
        </w:rPr>
        <w:t>PEREHOUSKEI; BENADUCE, 2007</w:t>
      </w:r>
      <w:r w:rsidRPr="00EE2C7E">
        <w:rPr>
          <w:rFonts w:ascii="Arial" w:hAnsi="Arial" w:cs="Arial"/>
        </w:rPr>
        <w:t>), contudo</w:t>
      </w:r>
      <w:r w:rsidR="00F031B2" w:rsidRPr="00EE2C7E">
        <w:rPr>
          <w:rFonts w:ascii="Arial" w:hAnsi="Arial" w:cs="Arial"/>
        </w:rPr>
        <w:t xml:space="preserve"> </w:t>
      </w:r>
      <w:r w:rsidRPr="00EE2C7E">
        <w:rPr>
          <w:rFonts w:ascii="Arial" w:hAnsi="Arial" w:cs="Arial"/>
        </w:rPr>
        <w:t xml:space="preserve">há </w:t>
      </w:r>
      <w:r w:rsidR="00F031B2" w:rsidRPr="00EE2C7E">
        <w:rPr>
          <w:rFonts w:ascii="Arial" w:eastAsia="Times New Roman" w:hAnsi="Arial" w:cs="Arial"/>
        </w:rPr>
        <w:t xml:space="preserve">estudos relacionando </w:t>
      </w:r>
      <w:r w:rsidRPr="00EE2C7E">
        <w:rPr>
          <w:rFonts w:ascii="Arial" w:eastAsia="Times New Roman" w:hAnsi="Arial" w:cs="Arial"/>
        </w:rPr>
        <w:t xml:space="preserve">o homem, o ambiente e a saúde desde a </w:t>
      </w:r>
      <w:r w:rsidR="00596388">
        <w:rPr>
          <w:rFonts w:ascii="Arial" w:eastAsia="Times New Roman" w:hAnsi="Arial" w:cs="Arial"/>
        </w:rPr>
        <w:t>A</w:t>
      </w:r>
      <w:r w:rsidRPr="00EE2C7E">
        <w:rPr>
          <w:rFonts w:ascii="Arial" w:eastAsia="Times New Roman" w:hAnsi="Arial" w:cs="Arial"/>
        </w:rPr>
        <w:t xml:space="preserve">ntiguidade, </w:t>
      </w:r>
      <w:r w:rsidR="00F031B2" w:rsidRPr="00EE2C7E">
        <w:rPr>
          <w:rFonts w:ascii="Arial" w:eastAsia="Times New Roman" w:hAnsi="Arial" w:cs="Arial"/>
        </w:rPr>
        <w:t xml:space="preserve">como a </w:t>
      </w:r>
      <w:r w:rsidRPr="00EE2C7E">
        <w:rPr>
          <w:rFonts w:ascii="Arial" w:eastAsia="Times New Roman" w:hAnsi="Arial" w:cs="Arial"/>
        </w:rPr>
        <w:t>obra</w:t>
      </w:r>
      <w:r w:rsidR="00F031B2" w:rsidRPr="00EE2C7E">
        <w:rPr>
          <w:rFonts w:ascii="Arial" w:eastAsia="Times New Roman" w:hAnsi="Arial" w:cs="Arial"/>
        </w:rPr>
        <w:t xml:space="preserve"> precursora da relação, </w:t>
      </w:r>
      <w:r w:rsidR="0040080A">
        <w:rPr>
          <w:rFonts w:ascii="Arial" w:eastAsia="Times New Roman" w:hAnsi="Arial" w:cs="Arial"/>
        </w:rPr>
        <w:t xml:space="preserve">desenvolvida </w:t>
      </w:r>
      <w:r w:rsidR="00F031B2" w:rsidRPr="00EE2C7E">
        <w:rPr>
          <w:rFonts w:ascii="Arial" w:eastAsia="Times New Roman" w:hAnsi="Arial" w:cs="Arial"/>
        </w:rPr>
        <w:t>por</w:t>
      </w:r>
      <w:r w:rsidRPr="00EE2C7E">
        <w:rPr>
          <w:rFonts w:ascii="Arial" w:eastAsia="Times New Roman" w:hAnsi="Arial" w:cs="Arial"/>
        </w:rPr>
        <w:t xml:space="preserve"> Hipócrates (Dos Ares, das Águas e dos Lugares, </w:t>
      </w:r>
      <w:r w:rsidR="00F031B2" w:rsidRPr="00EE2C7E">
        <w:rPr>
          <w:rFonts w:ascii="Arial" w:eastAsia="Times New Roman" w:hAnsi="Arial" w:cs="Arial"/>
        </w:rPr>
        <w:t xml:space="preserve">datada em </w:t>
      </w:r>
      <w:r w:rsidRPr="00EE2C7E">
        <w:rPr>
          <w:rFonts w:ascii="Arial" w:eastAsia="Times New Roman" w:hAnsi="Arial" w:cs="Arial"/>
        </w:rPr>
        <w:t xml:space="preserve">480 a.C.) </w:t>
      </w:r>
      <w:r w:rsidR="00F031B2" w:rsidRPr="00EE2C7E">
        <w:rPr>
          <w:rFonts w:ascii="Arial" w:eastAsia="Times New Roman" w:hAnsi="Arial" w:cs="Arial"/>
        </w:rPr>
        <w:t>e os</w:t>
      </w:r>
      <w:r w:rsidRPr="00EE2C7E">
        <w:rPr>
          <w:rFonts w:ascii="Arial" w:eastAsia="Times New Roman" w:hAnsi="Arial" w:cs="Arial"/>
        </w:rPr>
        <w:t xml:space="preserve"> escritos </w:t>
      </w:r>
      <w:r w:rsidR="00F031B2" w:rsidRPr="00EE2C7E">
        <w:rPr>
          <w:rFonts w:ascii="Arial" w:eastAsia="Times New Roman" w:hAnsi="Arial" w:cs="Arial"/>
        </w:rPr>
        <w:t xml:space="preserve">de Heródoto </w:t>
      </w:r>
      <w:r w:rsidRPr="00EE2C7E">
        <w:rPr>
          <w:rFonts w:ascii="Arial" w:eastAsia="Times New Roman" w:hAnsi="Arial" w:cs="Arial"/>
        </w:rPr>
        <w:t>sobre a medicina nas civilizações egípcias, datad</w:t>
      </w:r>
      <w:r w:rsidR="00F031B2" w:rsidRPr="00EE2C7E">
        <w:rPr>
          <w:rFonts w:ascii="Arial" w:eastAsia="Times New Roman" w:hAnsi="Arial" w:cs="Arial"/>
        </w:rPr>
        <w:t>o</w:t>
      </w:r>
      <w:r w:rsidRPr="00EE2C7E">
        <w:rPr>
          <w:rFonts w:ascii="Arial" w:eastAsia="Times New Roman" w:hAnsi="Arial" w:cs="Arial"/>
        </w:rPr>
        <w:t xml:space="preserve">s </w:t>
      </w:r>
      <w:r w:rsidR="00F031B2" w:rsidRPr="00EE2C7E">
        <w:rPr>
          <w:rFonts w:ascii="Arial" w:eastAsia="Times New Roman" w:hAnsi="Arial" w:cs="Arial"/>
        </w:rPr>
        <w:t>em</w:t>
      </w:r>
      <w:r w:rsidRPr="00EE2C7E">
        <w:rPr>
          <w:rFonts w:ascii="Arial" w:eastAsia="Times New Roman" w:hAnsi="Arial" w:cs="Arial"/>
        </w:rPr>
        <w:t xml:space="preserve"> 500 a.</w:t>
      </w:r>
      <w:r w:rsidR="00F031B2" w:rsidRPr="00EE2C7E">
        <w:rPr>
          <w:rFonts w:ascii="Arial" w:eastAsia="Times New Roman" w:hAnsi="Arial" w:cs="Arial"/>
        </w:rPr>
        <w:t>C</w:t>
      </w:r>
      <w:r w:rsidRPr="00EE2C7E">
        <w:rPr>
          <w:rFonts w:ascii="Arial" w:eastAsia="Times New Roman" w:hAnsi="Arial" w:cs="Arial"/>
        </w:rPr>
        <w:t>. (</w:t>
      </w:r>
      <w:r w:rsidR="00F031B2" w:rsidRPr="00EE2C7E">
        <w:rPr>
          <w:rFonts w:ascii="Arial" w:eastAsia="Times New Roman" w:hAnsi="Arial" w:cs="Arial"/>
        </w:rPr>
        <w:t>PEITER, 2005</w:t>
      </w:r>
      <w:r w:rsidRPr="00EE2C7E">
        <w:rPr>
          <w:rFonts w:ascii="Arial" w:eastAsia="Times New Roman" w:hAnsi="Arial" w:cs="Arial"/>
        </w:rPr>
        <w:t xml:space="preserve">). </w:t>
      </w:r>
    </w:p>
    <w:p w14:paraId="1751416E" w14:textId="5A910390" w:rsidR="00CA2546" w:rsidRPr="00EE2C7E" w:rsidRDefault="00CA2546" w:rsidP="00EE2C7E">
      <w:pPr>
        <w:pBdr>
          <w:top w:val="nil"/>
          <w:left w:val="nil"/>
          <w:bottom w:val="nil"/>
          <w:right w:val="nil"/>
          <w:between w:val="nil"/>
        </w:pBdr>
        <w:spacing w:after="0" w:line="240" w:lineRule="auto"/>
        <w:ind w:firstLine="1134"/>
        <w:jc w:val="both"/>
        <w:rPr>
          <w:rFonts w:ascii="Arial" w:hAnsi="Arial" w:cs="Arial"/>
        </w:rPr>
      </w:pPr>
      <w:r w:rsidRPr="00EE2C7E">
        <w:rPr>
          <w:rFonts w:ascii="Arial" w:eastAsia="Times New Roman" w:hAnsi="Arial" w:cs="Arial"/>
        </w:rPr>
        <w:t xml:space="preserve">Paralelamente, o território, materialmente, é inerente à própria </w:t>
      </w:r>
      <w:proofErr w:type="gramStart"/>
      <w:r w:rsidRPr="00EE2C7E">
        <w:rPr>
          <w:rFonts w:ascii="Arial" w:eastAsia="Times New Roman" w:hAnsi="Arial" w:cs="Arial"/>
        </w:rPr>
        <w:t>história da humanidade</w:t>
      </w:r>
      <w:proofErr w:type="gramEnd"/>
      <w:r w:rsidRPr="00EE2C7E">
        <w:rPr>
          <w:rFonts w:ascii="Arial" w:eastAsia="Times New Roman" w:hAnsi="Arial" w:cs="Arial"/>
        </w:rPr>
        <w:t>, haja vista que foi considerado uma das principais riquezas desde a consolidação da propriedade privada</w:t>
      </w:r>
      <w:r w:rsidR="0040080A">
        <w:rPr>
          <w:rFonts w:ascii="Arial" w:eastAsia="Times New Roman" w:hAnsi="Arial" w:cs="Arial"/>
        </w:rPr>
        <w:t>. Entretanto,</w:t>
      </w:r>
      <w:r w:rsidRPr="00EE2C7E">
        <w:rPr>
          <w:rFonts w:ascii="Arial" w:eastAsia="Times New Roman" w:hAnsi="Arial" w:cs="Arial"/>
        </w:rPr>
        <w:t xml:space="preserve"> a Alemanha </w:t>
      </w:r>
      <w:r w:rsidR="0040080A">
        <w:rPr>
          <w:rFonts w:ascii="Arial" w:eastAsia="Times New Roman" w:hAnsi="Arial" w:cs="Arial"/>
        </w:rPr>
        <w:t>foi a</w:t>
      </w:r>
      <w:r w:rsidRPr="00EE2C7E">
        <w:rPr>
          <w:rFonts w:ascii="Arial" w:eastAsia="Times New Roman" w:hAnsi="Arial" w:cs="Arial"/>
        </w:rPr>
        <w:t xml:space="preserve"> primeira a operar, no final do século XIX e início do XX, mediada por </w:t>
      </w:r>
      <w:proofErr w:type="spellStart"/>
      <w:r w:rsidRPr="00EE2C7E">
        <w:rPr>
          <w:rFonts w:ascii="Arial" w:eastAsia="Times New Roman" w:hAnsi="Arial" w:cs="Arial"/>
        </w:rPr>
        <w:t>Ratzel</w:t>
      </w:r>
      <w:proofErr w:type="spellEnd"/>
      <w:r w:rsidRPr="00EE2C7E">
        <w:rPr>
          <w:rFonts w:ascii="Arial" w:eastAsia="Times New Roman" w:hAnsi="Arial" w:cs="Arial"/>
        </w:rPr>
        <w:t>, o termo como justificador de conquistas e expansão (OLIVEIRA, 2020).</w:t>
      </w:r>
    </w:p>
    <w:p w14:paraId="2347D07C" w14:textId="5B0BF75C" w:rsidR="00CA2546" w:rsidRPr="00EE2C7E" w:rsidRDefault="00CA2546" w:rsidP="00EE2C7E">
      <w:pPr>
        <w:pBdr>
          <w:top w:val="nil"/>
          <w:left w:val="nil"/>
          <w:bottom w:val="nil"/>
          <w:right w:val="nil"/>
          <w:between w:val="nil"/>
        </w:pBdr>
        <w:tabs>
          <w:tab w:val="left" w:pos="3828"/>
        </w:tabs>
        <w:spacing w:after="0" w:line="240" w:lineRule="auto"/>
        <w:ind w:firstLine="1134"/>
        <w:jc w:val="both"/>
        <w:rPr>
          <w:rFonts w:ascii="Arial" w:hAnsi="Arial" w:cs="Arial"/>
          <w:shd w:val="clear" w:color="auto" w:fill="FFFFFF"/>
        </w:rPr>
      </w:pPr>
      <w:r w:rsidRPr="00EE2C7E">
        <w:rPr>
          <w:rFonts w:ascii="Arial" w:hAnsi="Arial" w:cs="Arial"/>
        </w:rPr>
        <w:t xml:space="preserve">A despeito da </w:t>
      </w:r>
      <w:r w:rsidR="0040080A">
        <w:rPr>
          <w:rFonts w:ascii="Arial" w:hAnsi="Arial" w:cs="Arial"/>
        </w:rPr>
        <w:t>associação</w:t>
      </w:r>
      <w:r w:rsidRPr="00EE2C7E">
        <w:rPr>
          <w:rFonts w:ascii="Arial" w:hAnsi="Arial" w:cs="Arial"/>
        </w:rPr>
        <w:t xml:space="preserve"> entre a “recente” área e o conceito de território, </w:t>
      </w:r>
      <w:proofErr w:type="spellStart"/>
      <w:r w:rsidRPr="00EE2C7E">
        <w:rPr>
          <w:rFonts w:ascii="Arial" w:hAnsi="Arial" w:cs="Arial"/>
          <w:shd w:val="clear" w:color="auto" w:fill="FFFFFF"/>
        </w:rPr>
        <w:t>Perehouskei</w:t>
      </w:r>
      <w:proofErr w:type="spellEnd"/>
      <w:r w:rsidRPr="00EE2C7E">
        <w:rPr>
          <w:rFonts w:ascii="Arial" w:hAnsi="Arial" w:cs="Arial"/>
          <w:shd w:val="clear" w:color="auto" w:fill="FFFFFF"/>
        </w:rPr>
        <w:t xml:space="preserve"> e </w:t>
      </w:r>
      <w:proofErr w:type="spellStart"/>
      <w:r w:rsidRPr="00EE2C7E">
        <w:rPr>
          <w:rFonts w:ascii="Arial" w:hAnsi="Arial" w:cs="Arial"/>
          <w:shd w:val="clear" w:color="auto" w:fill="FFFFFF"/>
        </w:rPr>
        <w:t>Benaduce</w:t>
      </w:r>
      <w:proofErr w:type="spellEnd"/>
      <w:r w:rsidRPr="00EE2C7E">
        <w:rPr>
          <w:rFonts w:ascii="Arial" w:hAnsi="Arial" w:cs="Arial"/>
          <w:shd w:val="clear" w:color="auto" w:fill="FFFFFF"/>
        </w:rPr>
        <w:t xml:space="preserve"> (2007) argumentam que as discussões sobre território, tais como território-área de abrangência, território-área de influência, território-rede, são indispensáveis à consolidação da Geografia da Saúde (GS), principalmente no que tange aos estudos sobre o planejamento dos serviços de saúde. Portanto, resta justificada a pertinência da compreensão da categoria, bem como o estado do conhecimento envolto a el</w:t>
      </w:r>
      <w:r w:rsidR="00596388">
        <w:rPr>
          <w:rFonts w:ascii="Arial" w:hAnsi="Arial" w:cs="Arial"/>
          <w:shd w:val="clear" w:color="auto" w:fill="FFFFFF"/>
        </w:rPr>
        <w:t>a</w:t>
      </w:r>
      <w:r w:rsidRPr="00EE2C7E">
        <w:rPr>
          <w:rFonts w:ascii="Arial" w:hAnsi="Arial" w:cs="Arial"/>
          <w:shd w:val="clear" w:color="auto" w:fill="FFFFFF"/>
        </w:rPr>
        <w:t xml:space="preserve">. </w:t>
      </w:r>
    </w:p>
    <w:p w14:paraId="1515EF61" w14:textId="2B39B8AF" w:rsidR="00CA2546" w:rsidRPr="00EE2C7E" w:rsidRDefault="0040080A" w:rsidP="00EE2C7E">
      <w:pPr>
        <w:pBdr>
          <w:top w:val="nil"/>
          <w:left w:val="nil"/>
          <w:bottom w:val="nil"/>
          <w:right w:val="nil"/>
          <w:between w:val="nil"/>
        </w:pBdr>
        <w:spacing w:after="0" w:line="240" w:lineRule="auto"/>
        <w:ind w:firstLine="1134"/>
        <w:jc w:val="both"/>
        <w:rPr>
          <w:rFonts w:ascii="Arial" w:eastAsia="Times New Roman" w:hAnsi="Arial" w:cs="Arial"/>
        </w:rPr>
      </w:pPr>
      <w:r>
        <w:rPr>
          <w:rFonts w:ascii="Arial" w:eastAsia="Times New Roman" w:hAnsi="Arial" w:cs="Arial"/>
        </w:rPr>
        <w:t>Todavia</w:t>
      </w:r>
      <w:r w:rsidR="00CA2546" w:rsidRPr="00EE2C7E">
        <w:rPr>
          <w:rFonts w:ascii="Arial" w:eastAsia="Times New Roman" w:hAnsi="Arial" w:cs="Arial"/>
        </w:rPr>
        <w:t>, definir os limites e</w:t>
      </w:r>
      <w:r w:rsidR="00596388">
        <w:rPr>
          <w:rFonts w:ascii="Arial" w:eastAsia="Times New Roman" w:hAnsi="Arial" w:cs="Arial"/>
        </w:rPr>
        <w:t xml:space="preserve"> a</w:t>
      </w:r>
      <w:r w:rsidR="00CA2546" w:rsidRPr="00EE2C7E">
        <w:rPr>
          <w:rFonts w:ascii="Arial" w:eastAsia="Times New Roman" w:hAnsi="Arial" w:cs="Arial"/>
        </w:rPr>
        <w:t xml:space="preserve"> abrangências de um termo raramente é uma tarefa fácil, </w:t>
      </w:r>
      <w:r>
        <w:rPr>
          <w:rFonts w:ascii="Arial" w:eastAsia="Times New Roman" w:hAnsi="Arial" w:cs="Arial"/>
        </w:rPr>
        <w:t>sobretudo</w:t>
      </w:r>
      <w:r w:rsidR="00CA2546" w:rsidRPr="00EE2C7E">
        <w:rPr>
          <w:rFonts w:ascii="Arial" w:eastAsia="Times New Roman" w:hAnsi="Arial" w:cs="Arial"/>
        </w:rPr>
        <w:t xml:space="preserve"> inseridos no meio científico, que, por sua democratização, permite discussões teórico-semânticas</w:t>
      </w:r>
      <w:r w:rsidR="00596388">
        <w:rPr>
          <w:rFonts w:ascii="Arial" w:eastAsia="Times New Roman" w:hAnsi="Arial" w:cs="Arial"/>
        </w:rPr>
        <w:t>,</w:t>
      </w:r>
      <w:r w:rsidR="00CA2546" w:rsidRPr="00EE2C7E">
        <w:rPr>
          <w:rFonts w:ascii="Arial" w:eastAsia="Times New Roman" w:hAnsi="Arial" w:cs="Arial"/>
        </w:rPr>
        <w:t xml:space="preserve"> possibilitando que </w:t>
      </w:r>
      <w:proofErr w:type="gramStart"/>
      <w:r w:rsidR="00CA2546" w:rsidRPr="00EE2C7E">
        <w:rPr>
          <w:rFonts w:ascii="Arial" w:eastAsia="Times New Roman" w:hAnsi="Arial" w:cs="Arial"/>
        </w:rPr>
        <w:t>quaisquer pesquisador</w:t>
      </w:r>
      <w:proofErr w:type="gramEnd"/>
      <w:r w:rsidR="00CA2546" w:rsidRPr="00EE2C7E">
        <w:rPr>
          <w:rFonts w:ascii="Arial" w:eastAsia="Times New Roman" w:hAnsi="Arial" w:cs="Arial"/>
        </w:rPr>
        <w:t>, se seguido o devido método, externe a sua perspectiva acerca de determinada temática. A liberdade científica permite que inovemos, discordemos, concordemos ou corroboremos com os estudos feitos (ou não) até então, razão pela qual reiteradamente vislumbramos cenários de divergência teórico-doutrinária, ficando a critério superveniente do pesquisador adotar a linha que julgar adequada.</w:t>
      </w:r>
    </w:p>
    <w:p w14:paraId="7D20B40F" w14:textId="2966D757" w:rsidR="00CA2546" w:rsidRPr="003044A6" w:rsidRDefault="00CA2546" w:rsidP="003044A6">
      <w:pPr>
        <w:pBdr>
          <w:top w:val="nil"/>
          <w:left w:val="nil"/>
          <w:bottom w:val="nil"/>
          <w:right w:val="nil"/>
          <w:between w:val="nil"/>
        </w:pBdr>
        <w:spacing w:after="0" w:line="240" w:lineRule="auto"/>
        <w:ind w:firstLine="1134"/>
        <w:jc w:val="both"/>
        <w:rPr>
          <w:rFonts w:ascii="Arial" w:hAnsi="Arial" w:cs="Arial"/>
        </w:rPr>
      </w:pPr>
      <w:r w:rsidRPr="00EE2C7E">
        <w:rPr>
          <w:rFonts w:ascii="Arial" w:eastAsia="Times New Roman" w:hAnsi="Arial" w:cs="Arial"/>
        </w:rPr>
        <w:t xml:space="preserve">Essa realidade é perfeitamente identificada no que </w:t>
      </w:r>
      <w:r w:rsidR="00596388">
        <w:rPr>
          <w:rFonts w:ascii="Arial" w:eastAsia="Times New Roman" w:hAnsi="Arial" w:cs="Arial"/>
        </w:rPr>
        <w:t>se refere</w:t>
      </w:r>
      <w:r w:rsidRPr="00EE2C7E">
        <w:rPr>
          <w:rFonts w:ascii="Arial" w:eastAsia="Times New Roman" w:hAnsi="Arial" w:cs="Arial"/>
        </w:rPr>
        <w:t xml:space="preserve"> ao território, posto </w:t>
      </w:r>
      <w:proofErr w:type="gramStart"/>
      <w:r w:rsidRPr="00EE2C7E">
        <w:rPr>
          <w:rFonts w:ascii="Arial" w:eastAsia="Times New Roman" w:hAnsi="Arial" w:cs="Arial"/>
        </w:rPr>
        <w:t>haverem</w:t>
      </w:r>
      <w:proofErr w:type="gramEnd"/>
      <w:r w:rsidRPr="00EE2C7E">
        <w:rPr>
          <w:rFonts w:ascii="Arial" w:eastAsia="Times New Roman" w:hAnsi="Arial" w:cs="Arial"/>
        </w:rPr>
        <w:t xml:space="preserve"> diversos autores dedicados à temática, que concordam em alguns momentos e discordam em outros tantos. Neste estudo, selecionamos 4 (quatro) desses – quais sejam: </w:t>
      </w:r>
      <w:proofErr w:type="spellStart"/>
      <w:r w:rsidRPr="00EE2C7E">
        <w:rPr>
          <w:rFonts w:ascii="Arial" w:hAnsi="Arial" w:cs="Arial"/>
        </w:rPr>
        <w:t>Ratzel</w:t>
      </w:r>
      <w:proofErr w:type="spellEnd"/>
      <w:r w:rsidRPr="00EE2C7E">
        <w:rPr>
          <w:rFonts w:ascii="Arial" w:hAnsi="Arial" w:cs="Arial"/>
        </w:rPr>
        <w:t xml:space="preserve">; </w:t>
      </w:r>
      <w:proofErr w:type="spellStart"/>
      <w:r w:rsidRPr="00EE2C7E">
        <w:rPr>
          <w:rFonts w:ascii="Arial" w:hAnsi="Arial" w:cs="Arial"/>
        </w:rPr>
        <w:t>Raffestin</w:t>
      </w:r>
      <w:proofErr w:type="spellEnd"/>
      <w:r w:rsidRPr="00EE2C7E">
        <w:rPr>
          <w:rFonts w:ascii="Arial" w:hAnsi="Arial" w:cs="Arial"/>
        </w:rPr>
        <w:t xml:space="preserve">; Milton Santos; e </w:t>
      </w:r>
      <w:proofErr w:type="spellStart"/>
      <w:r w:rsidRPr="00EE2C7E">
        <w:rPr>
          <w:rFonts w:ascii="Arial" w:hAnsi="Arial" w:cs="Arial"/>
        </w:rPr>
        <w:t>Haesbaert</w:t>
      </w:r>
      <w:proofErr w:type="spellEnd"/>
      <w:r w:rsidRPr="00EE2C7E">
        <w:rPr>
          <w:rFonts w:ascii="Arial" w:hAnsi="Arial" w:cs="Arial"/>
        </w:rPr>
        <w:t xml:space="preserve"> – para desenvolvermos uma linha lógica em torno da definição, discorrendo, com auxílio</w:t>
      </w:r>
      <w:r w:rsidR="00717B04">
        <w:rPr>
          <w:rFonts w:ascii="Arial" w:hAnsi="Arial" w:cs="Arial"/>
        </w:rPr>
        <w:t xml:space="preserve"> de</w:t>
      </w:r>
      <w:r w:rsidRPr="00EE2C7E">
        <w:rPr>
          <w:rFonts w:ascii="Arial" w:hAnsi="Arial" w:cs="Arial"/>
        </w:rPr>
        <w:t xml:space="preserve"> bibliografias complementares, acerca d</w:t>
      </w:r>
      <w:r w:rsidR="00717B04">
        <w:rPr>
          <w:rFonts w:ascii="Arial" w:hAnsi="Arial" w:cs="Arial"/>
        </w:rPr>
        <w:t>as</w:t>
      </w:r>
      <w:r w:rsidRPr="00EE2C7E">
        <w:rPr>
          <w:rFonts w:ascii="Arial" w:hAnsi="Arial" w:cs="Arial"/>
        </w:rPr>
        <w:t xml:space="preserve"> suas principais colaborações.</w:t>
      </w:r>
      <w:r w:rsidR="004A471F">
        <w:rPr>
          <w:rFonts w:ascii="Arial" w:hAnsi="Arial" w:cs="Arial"/>
        </w:rPr>
        <w:t xml:space="preserve"> Após estabelecida essa linha conceitual, </w:t>
      </w:r>
      <w:r w:rsidR="00675FEB" w:rsidRPr="00EE2C7E">
        <w:rPr>
          <w:rFonts w:ascii="Arial" w:hAnsi="Arial" w:cs="Arial"/>
        </w:rPr>
        <w:t xml:space="preserve">produziremos uma investigação dedicada a apurar o estado desta arte (ou conhecimento) no âmbito da GS no biênio 2019-2020. </w:t>
      </w:r>
    </w:p>
    <w:p w14:paraId="5B927334" w14:textId="77777777" w:rsidR="004A471F" w:rsidRPr="00EE2C7E" w:rsidRDefault="004A471F" w:rsidP="00EE2C7E">
      <w:pPr>
        <w:spacing w:after="0" w:line="240" w:lineRule="auto"/>
        <w:jc w:val="both"/>
        <w:rPr>
          <w:rFonts w:ascii="Arial" w:eastAsia="Times New Roman" w:hAnsi="Arial" w:cs="Arial"/>
        </w:rPr>
      </w:pPr>
    </w:p>
    <w:p w14:paraId="2994E142" w14:textId="6E1D1E5E" w:rsidR="009E1590" w:rsidRPr="00EE2C7E" w:rsidRDefault="00EE2C7E" w:rsidP="00937348">
      <w:pPr>
        <w:pBdr>
          <w:top w:val="nil"/>
          <w:left w:val="nil"/>
          <w:bottom w:val="nil"/>
          <w:right w:val="nil"/>
          <w:between w:val="nil"/>
        </w:pBdr>
        <w:spacing w:after="0" w:line="240" w:lineRule="auto"/>
        <w:jc w:val="both"/>
        <w:rPr>
          <w:rFonts w:ascii="Arial" w:eastAsia="Times New Roman" w:hAnsi="Arial" w:cs="Arial"/>
          <w:b/>
          <w:bCs/>
          <w:color w:val="000000"/>
        </w:rPr>
      </w:pPr>
      <w:r w:rsidRPr="00EE2C7E">
        <w:rPr>
          <w:rFonts w:ascii="Arial" w:eastAsia="Times New Roman" w:hAnsi="Arial" w:cs="Arial"/>
          <w:b/>
          <w:bCs/>
          <w:color w:val="000000"/>
        </w:rPr>
        <w:t>METODOLOGIA</w:t>
      </w:r>
    </w:p>
    <w:p w14:paraId="2F044072" w14:textId="7618D684" w:rsidR="00DA075F" w:rsidRDefault="00DA075F" w:rsidP="00EE2C7E">
      <w:pPr>
        <w:spacing w:after="0" w:line="240" w:lineRule="auto"/>
        <w:ind w:firstLine="1134"/>
        <w:jc w:val="both"/>
        <w:rPr>
          <w:rFonts w:ascii="Arial" w:eastAsia="Times New Roman" w:hAnsi="Arial" w:cs="Arial"/>
        </w:rPr>
      </w:pPr>
      <w:r>
        <w:rPr>
          <w:rFonts w:ascii="Arial" w:eastAsia="Times New Roman" w:hAnsi="Arial" w:cs="Arial"/>
        </w:rPr>
        <w:t>Primeiramente, compete esclarecer que n</w:t>
      </w:r>
      <w:r w:rsidR="00D639E1" w:rsidRPr="00EE2C7E">
        <w:rPr>
          <w:rFonts w:ascii="Arial" w:eastAsia="Times New Roman" w:hAnsi="Arial" w:cs="Arial"/>
        </w:rPr>
        <w:t xml:space="preserve">este estudo </w:t>
      </w:r>
      <w:r w:rsidR="008720E9">
        <w:rPr>
          <w:rFonts w:ascii="Arial" w:eastAsia="Times New Roman" w:hAnsi="Arial" w:cs="Arial"/>
        </w:rPr>
        <w:t>é</w:t>
      </w:r>
      <w:r>
        <w:rPr>
          <w:rFonts w:ascii="Arial" w:eastAsia="Times New Roman" w:hAnsi="Arial" w:cs="Arial"/>
        </w:rPr>
        <w:t xml:space="preserve"> adotada</w:t>
      </w:r>
      <w:r w:rsidR="00D639E1" w:rsidRPr="00EE2C7E">
        <w:rPr>
          <w:rFonts w:ascii="Arial" w:eastAsia="Times New Roman" w:hAnsi="Arial" w:cs="Arial"/>
        </w:rPr>
        <w:t xml:space="preserve"> uma abordagem qualitativa, </w:t>
      </w:r>
      <w:r w:rsidR="003044A6">
        <w:rPr>
          <w:rFonts w:ascii="Arial" w:eastAsia="Times New Roman" w:hAnsi="Arial" w:cs="Arial"/>
        </w:rPr>
        <w:t>com</w:t>
      </w:r>
      <w:r w:rsidR="00D639E1" w:rsidRPr="00EE2C7E">
        <w:rPr>
          <w:rFonts w:ascii="Arial" w:eastAsia="Times New Roman" w:hAnsi="Arial" w:cs="Arial"/>
        </w:rPr>
        <w:t xml:space="preserve"> caráter compreensivo e explicativo do fenômeno investigado. </w:t>
      </w:r>
      <w:r w:rsidR="00596388">
        <w:rPr>
          <w:rFonts w:ascii="Arial" w:eastAsia="Times New Roman" w:hAnsi="Arial" w:cs="Arial"/>
        </w:rPr>
        <w:t>Nessa medida</w:t>
      </w:r>
      <w:r w:rsidR="00D639E1" w:rsidRPr="00EE2C7E">
        <w:rPr>
          <w:rFonts w:ascii="Arial" w:eastAsia="Times New Roman" w:hAnsi="Arial" w:cs="Arial"/>
        </w:rPr>
        <w:t xml:space="preserve">, </w:t>
      </w:r>
      <w:r w:rsidR="003044A6">
        <w:rPr>
          <w:rFonts w:ascii="Arial" w:eastAsia="Times New Roman" w:hAnsi="Arial" w:cs="Arial"/>
        </w:rPr>
        <w:t xml:space="preserve">elucidamos que, </w:t>
      </w:r>
      <w:r>
        <w:rPr>
          <w:rFonts w:ascii="Arial" w:eastAsia="Times New Roman" w:hAnsi="Arial" w:cs="Arial"/>
        </w:rPr>
        <w:t>mesmo</w:t>
      </w:r>
      <w:r w:rsidR="00D639E1" w:rsidRPr="00EE2C7E">
        <w:rPr>
          <w:rFonts w:ascii="Arial" w:eastAsia="Times New Roman" w:hAnsi="Arial" w:cs="Arial"/>
        </w:rPr>
        <w:t xml:space="preserve"> </w:t>
      </w:r>
      <w:r w:rsidR="00596388">
        <w:rPr>
          <w:rFonts w:ascii="Arial" w:eastAsia="Times New Roman" w:hAnsi="Arial" w:cs="Arial"/>
        </w:rPr>
        <w:t xml:space="preserve">a pesquisa se </w:t>
      </w:r>
      <w:r w:rsidR="003044A6">
        <w:rPr>
          <w:rFonts w:ascii="Arial" w:eastAsia="Times New Roman" w:hAnsi="Arial" w:cs="Arial"/>
        </w:rPr>
        <w:t>apoiando</w:t>
      </w:r>
      <w:r w:rsidR="00D639E1" w:rsidRPr="00EE2C7E">
        <w:rPr>
          <w:rFonts w:ascii="Arial" w:eastAsia="Times New Roman" w:hAnsi="Arial" w:cs="Arial"/>
        </w:rPr>
        <w:t xml:space="preserve"> em dados numéricos, não se </w:t>
      </w:r>
      <w:r>
        <w:rPr>
          <w:rFonts w:ascii="Arial" w:eastAsia="Times New Roman" w:hAnsi="Arial" w:cs="Arial"/>
        </w:rPr>
        <w:t>vislumbra</w:t>
      </w:r>
      <w:r w:rsidR="00D639E1" w:rsidRPr="00EE2C7E">
        <w:rPr>
          <w:rFonts w:ascii="Arial" w:eastAsia="Times New Roman" w:hAnsi="Arial" w:cs="Arial"/>
        </w:rPr>
        <w:t xml:space="preserve"> </w:t>
      </w:r>
      <w:r w:rsidR="003044A6">
        <w:rPr>
          <w:rFonts w:ascii="Arial" w:eastAsia="Times New Roman" w:hAnsi="Arial" w:cs="Arial"/>
        </w:rPr>
        <w:t>um</w:t>
      </w:r>
      <w:r>
        <w:rPr>
          <w:rFonts w:ascii="Arial" w:eastAsia="Times New Roman" w:hAnsi="Arial" w:cs="Arial"/>
        </w:rPr>
        <w:t xml:space="preserve">a </w:t>
      </w:r>
      <w:r w:rsidR="00D639E1" w:rsidRPr="00EE2C7E">
        <w:rPr>
          <w:rFonts w:ascii="Arial" w:eastAsia="Times New Roman" w:hAnsi="Arial" w:cs="Arial"/>
        </w:rPr>
        <w:t xml:space="preserve">abordagem </w:t>
      </w:r>
      <w:r w:rsidR="003044A6">
        <w:rPr>
          <w:rFonts w:ascii="Arial" w:eastAsia="Times New Roman" w:hAnsi="Arial" w:cs="Arial"/>
        </w:rPr>
        <w:t xml:space="preserve">estritamente </w:t>
      </w:r>
      <w:r w:rsidR="00D639E1" w:rsidRPr="00EE2C7E">
        <w:rPr>
          <w:rFonts w:ascii="Arial" w:eastAsia="Times New Roman" w:hAnsi="Arial" w:cs="Arial"/>
        </w:rPr>
        <w:t xml:space="preserve">quantitativa, </w:t>
      </w:r>
      <w:r w:rsidR="00223EE2">
        <w:rPr>
          <w:rFonts w:ascii="Arial" w:eastAsia="Times New Roman" w:hAnsi="Arial" w:cs="Arial"/>
        </w:rPr>
        <w:t>dado que</w:t>
      </w:r>
      <w:r w:rsidR="00D639E1" w:rsidRPr="00EE2C7E">
        <w:rPr>
          <w:rFonts w:ascii="Arial" w:eastAsia="Times New Roman" w:hAnsi="Arial" w:cs="Arial"/>
        </w:rPr>
        <w:t xml:space="preserve"> o objetivo </w:t>
      </w:r>
      <w:r w:rsidR="003044A6">
        <w:rPr>
          <w:rFonts w:ascii="Arial" w:eastAsia="Times New Roman" w:hAnsi="Arial" w:cs="Arial"/>
        </w:rPr>
        <w:t>d</w:t>
      </w:r>
      <w:r w:rsidR="008720E9">
        <w:rPr>
          <w:rFonts w:ascii="Arial" w:eastAsia="Times New Roman" w:hAnsi="Arial" w:cs="Arial"/>
        </w:rPr>
        <w:t>esses</w:t>
      </w:r>
      <w:r w:rsidR="003044A6">
        <w:rPr>
          <w:rFonts w:ascii="Arial" w:eastAsia="Times New Roman" w:hAnsi="Arial" w:cs="Arial"/>
        </w:rPr>
        <w:t xml:space="preserve"> </w:t>
      </w:r>
      <w:r w:rsidR="00596388">
        <w:rPr>
          <w:rFonts w:ascii="Arial" w:eastAsia="Times New Roman" w:hAnsi="Arial" w:cs="Arial"/>
        </w:rPr>
        <w:t>dados</w:t>
      </w:r>
      <w:r w:rsidR="00D639E1" w:rsidRPr="00EE2C7E">
        <w:rPr>
          <w:rFonts w:ascii="Arial" w:eastAsia="Times New Roman" w:hAnsi="Arial" w:cs="Arial"/>
        </w:rPr>
        <w:t xml:space="preserve"> é dar subsídios </w:t>
      </w:r>
      <w:r w:rsidR="00596388">
        <w:rPr>
          <w:rFonts w:ascii="Arial" w:eastAsia="Times New Roman" w:hAnsi="Arial" w:cs="Arial"/>
        </w:rPr>
        <w:t>à</w:t>
      </w:r>
      <w:r w:rsidR="00D639E1" w:rsidRPr="00EE2C7E">
        <w:rPr>
          <w:rFonts w:ascii="Arial" w:eastAsia="Times New Roman" w:hAnsi="Arial" w:cs="Arial"/>
        </w:rPr>
        <w:t xml:space="preserve"> </w:t>
      </w:r>
      <w:r>
        <w:rPr>
          <w:rFonts w:ascii="Arial" w:eastAsia="Times New Roman" w:hAnsi="Arial" w:cs="Arial"/>
        </w:rPr>
        <w:t>análise conceitual almejada, tornando possível a elaboração de gráficos e a</w:t>
      </w:r>
      <w:r w:rsidR="003044A6">
        <w:rPr>
          <w:rFonts w:ascii="Arial" w:eastAsia="Times New Roman" w:hAnsi="Arial" w:cs="Arial"/>
        </w:rPr>
        <w:t xml:space="preserve">s </w:t>
      </w:r>
      <w:r>
        <w:rPr>
          <w:rFonts w:ascii="Arial" w:eastAsia="Times New Roman" w:hAnsi="Arial" w:cs="Arial"/>
        </w:rPr>
        <w:t>comparaç</w:t>
      </w:r>
      <w:r w:rsidR="00596388">
        <w:rPr>
          <w:rFonts w:ascii="Arial" w:eastAsia="Times New Roman" w:hAnsi="Arial" w:cs="Arial"/>
        </w:rPr>
        <w:t>ões</w:t>
      </w:r>
      <w:r w:rsidR="008720E9">
        <w:rPr>
          <w:rFonts w:ascii="Arial" w:eastAsia="Times New Roman" w:hAnsi="Arial" w:cs="Arial"/>
        </w:rPr>
        <w:t xml:space="preserve"> percentuais</w:t>
      </w:r>
      <w:r>
        <w:rPr>
          <w:rFonts w:ascii="Arial" w:eastAsia="Times New Roman" w:hAnsi="Arial" w:cs="Arial"/>
        </w:rPr>
        <w:t xml:space="preserve">. </w:t>
      </w:r>
    </w:p>
    <w:p w14:paraId="1C0A8BDD" w14:textId="1F075409" w:rsidR="00223EE2" w:rsidRDefault="00223EE2" w:rsidP="00717B04">
      <w:pPr>
        <w:pBdr>
          <w:top w:val="nil"/>
          <w:left w:val="nil"/>
          <w:bottom w:val="nil"/>
          <w:right w:val="nil"/>
          <w:between w:val="nil"/>
        </w:pBdr>
        <w:spacing w:after="0" w:line="240" w:lineRule="auto"/>
        <w:ind w:firstLine="1134"/>
        <w:jc w:val="both"/>
        <w:rPr>
          <w:rFonts w:ascii="Arial" w:hAnsi="Arial" w:cs="Arial"/>
        </w:rPr>
      </w:pPr>
      <w:r>
        <w:rPr>
          <w:rFonts w:ascii="Arial" w:hAnsi="Arial" w:cs="Arial"/>
        </w:rPr>
        <w:lastRenderedPageBreak/>
        <w:t xml:space="preserve">Inobstante, </w:t>
      </w:r>
      <w:r w:rsidR="003044A6">
        <w:rPr>
          <w:rFonts w:ascii="Arial" w:hAnsi="Arial" w:cs="Arial"/>
        </w:rPr>
        <w:t xml:space="preserve">inicialmente </w:t>
      </w:r>
      <w:r>
        <w:rPr>
          <w:rFonts w:ascii="Arial" w:hAnsi="Arial" w:cs="Arial"/>
        </w:rPr>
        <w:t>delimita</w:t>
      </w:r>
      <w:r w:rsidR="008720E9">
        <w:rPr>
          <w:rFonts w:ascii="Arial" w:hAnsi="Arial" w:cs="Arial"/>
        </w:rPr>
        <w:t>mos</w:t>
      </w:r>
      <w:r>
        <w:rPr>
          <w:rFonts w:ascii="Arial" w:hAnsi="Arial" w:cs="Arial"/>
        </w:rPr>
        <w:t xml:space="preserve"> as 4 (quatro) linhas conceituais </w:t>
      </w:r>
      <w:r w:rsidR="00675FEB">
        <w:rPr>
          <w:rFonts w:ascii="Arial" w:hAnsi="Arial" w:cs="Arial"/>
        </w:rPr>
        <w:t xml:space="preserve">do termo território </w:t>
      </w:r>
      <w:r>
        <w:rPr>
          <w:rFonts w:ascii="Arial" w:hAnsi="Arial" w:cs="Arial"/>
        </w:rPr>
        <w:t xml:space="preserve">que serão investigadas nesta pesquisa – quais sejam: as de </w:t>
      </w:r>
      <w:proofErr w:type="spellStart"/>
      <w:r w:rsidRPr="00EE2C7E">
        <w:rPr>
          <w:rFonts w:ascii="Arial" w:hAnsi="Arial" w:cs="Arial"/>
        </w:rPr>
        <w:t>Ratzel</w:t>
      </w:r>
      <w:proofErr w:type="spellEnd"/>
      <w:r>
        <w:rPr>
          <w:rFonts w:ascii="Arial" w:hAnsi="Arial" w:cs="Arial"/>
        </w:rPr>
        <w:t xml:space="preserve">, </w:t>
      </w:r>
      <w:r w:rsidR="003044A6">
        <w:rPr>
          <w:rFonts w:ascii="Arial" w:hAnsi="Arial" w:cs="Arial"/>
        </w:rPr>
        <w:t xml:space="preserve">de </w:t>
      </w:r>
      <w:proofErr w:type="spellStart"/>
      <w:r w:rsidRPr="00EE2C7E">
        <w:rPr>
          <w:rFonts w:ascii="Arial" w:hAnsi="Arial" w:cs="Arial"/>
        </w:rPr>
        <w:t>Raffestin</w:t>
      </w:r>
      <w:proofErr w:type="spellEnd"/>
      <w:r>
        <w:rPr>
          <w:rFonts w:ascii="Arial" w:hAnsi="Arial" w:cs="Arial"/>
        </w:rPr>
        <w:t>,</w:t>
      </w:r>
      <w:r w:rsidRPr="00EE2C7E">
        <w:rPr>
          <w:rFonts w:ascii="Arial" w:hAnsi="Arial" w:cs="Arial"/>
        </w:rPr>
        <w:t xml:space="preserve"> </w:t>
      </w:r>
      <w:r w:rsidR="003044A6">
        <w:rPr>
          <w:rFonts w:ascii="Arial" w:hAnsi="Arial" w:cs="Arial"/>
        </w:rPr>
        <w:t xml:space="preserve">de </w:t>
      </w:r>
      <w:r w:rsidRPr="00EE2C7E">
        <w:rPr>
          <w:rFonts w:ascii="Arial" w:hAnsi="Arial" w:cs="Arial"/>
        </w:rPr>
        <w:t>Milton Santos</w:t>
      </w:r>
      <w:r>
        <w:rPr>
          <w:rFonts w:ascii="Arial" w:hAnsi="Arial" w:cs="Arial"/>
        </w:rPr>
        <w:t xml:space="preserve"> </w:t>
      </w:r>
      <w:r w:rsidRPr="00EE2C7E">
        <w:rPr>
          <w:rFonts w:ascii="Arial" w:hAnsi="Arial" w:cs="Arial"/>
        </w:rPr>
        <w:t>e</w:t>
      </w:r>
      <w:r w:rsidR="003044A6">
        <w:rPr>
          <w:rFonts w:ascii="Arial" w:hAnsi="Arial" w:cs="Arial"/>
        </w:rPr>
        <w:t xml:space="preserve"> de</w:t>
      </w:r>
      <w:r w:rsidRPr="00EE2C7E">
        <w:rPr>
          <w:rFonts w:ascii="Arial" w:hAnsi="Arial" w:cs="Arial"/>
        </w:rPr>
        <w:t xml:space="preserve"> </w:t>
      </w:r>
      <w:proofErr w:type="spellStart"/>
      <w:r w:rsidRPr="00EE2C7E">
        <w:rPr>
          <w:rFonts w:ascii="Arial" w:hAnsi="Arial" w:cs="Arial"/>
        </w:rPr>
        <w:t>Haesbaert</w:t>
      </w:r>
      <w:proofErr w:type="spellEnd"/>
      <w:r>
        <w:rPr>
          <w:rFonts w:ascii="Arial" w:hAnsi="Arial" w:cs="Arial"/>
        </w:rPr>
        <w:t xml:space="preserve">. </w:t>
      </w:r>
      <w:r w:rsidR="00675FEB">
        <w:rPr>
          <w:rFonts w:ascii="Arial" w:hAnsi="Arial" w:cs="Arial"/>
        </w:rPr>
        <w:t xml:space="preserve">A seleção dos autores se justifica em razão de serem considerados os expoentes </w:t>
      </w:r>
      <w:r w:rsidR="003044A6">
        <w:rPr>
          <w:rFonts w:ascii="Arial" w:hAnsi="Arial" w:cs="Arial"/>
        </w:rPr>
        <w:t xml:space="preserve">clássicos </w:t>
      </w:r>
      <w:r w:rsidR="00675FEB">
        <w:rPr>
          <w:rFonts w:ascii="Arial" w:hAnsi="Arial" w:cs="Arial"/>
        </w:rPr>
        <w:t>na temática.</w:t>
      </w:r>
      <w:r w:rsidR="00717B04">
        <w:rPr>
          <w:rFonts w:ascii="Arial" w:hAnsi="Arial" w:cs="Arial"/>
        </w:rPr>
        <w:t xml:space="preserve"> Na oportunidade, outrossim</w:t>
      </w:r>
      <w:r w:rsidR="008720E9">
        <w:rPr>
          <w:rFonts w:ascii="Arial" w:hAnsi="Arial" w:cs="Arial"/>
        </w:rPr>
        <w:t>,</w:t>
      </w:r>
      <w:r>
        <w:rPr>
          <w:rFonts w:ascii="Arial" w:hAnsi="Arial" w:cs="Arial"/>
        </w:rPr>
        <w:t xml:space="preserve"> desenvolve</w:t>
      </w:r>
      <w:r w:rsidR="00717B04">
        <w:rPr>
          <w:rFonts w:ascii="Arial" w:hAnsi="Arial" w:cs="Arial"/>
        </w:rPr>
        <w:t>re</w:t>
      </w:r>
      <w:r>
        <w:rPr>
          <w:rFonts w:ascii="Arial" w:hAnsi="Arial" w:cs="Arial"/>
        </w:rPr>
        <w:t>mos</w:t>
      </w:r>
      <w:r w:rsidR="008720E9">
        <w:rPr>
          <w:rFonts w:ascii="Arial" w:hAnsi="Arial" w:cs="Arial"/>
        </w:rPr>
        <w:t xml:space="preserve"> </w:t>
      </w:r>
      <w:r>
        <w:rPr>
          <w:rFonts w:ascii="Arial" w:hAnsi="Arial" w:cs="Arial"/>
        </w:rPr>
        <w:t>um estudo</w:t>
      </w:r>
      <w:r w:rsidR="003044A6">
        <w:rPr>
          <w:rFonts w:ascii="Arial" w:hAnsi="Arial" w:cs="Arial"/>
        </w:rPr>
        <w:t xml:space="preserve"> bibliográfico</w:t>
      </w:r>
      <w:r>
        <w:rPr>
          <w:rFonts w:ascii="Arial" w:hAnsi="Arial" w:cs="Arial"/>
        </w:rPr>
        <w:t xml:space="preserve"> comparativo entre os referidos</w:t>
      </w:r>
      <w:r w:rsidR="00675FEB">
        <w:rPr>
          <w:rFonts w:ascii="Arial" w:hAnsi="Arial" w:cs="Arial"/>
        </w:rPr>
        <w:t xml:space="preserve"> teóricos</w:t>
      </w:r>
      <w:r>
        <w:rPr>
          <w:rFonts w:ascii="Arial" w:hAnsi="Arial" w:cs="Arial"/>
        </w:rPr>
        <w:t xml:space="preserve">, destacando os pontos chave de suas teses, bem como as convergências entre elas. </w:t>
      </w:r>
    </w:p>
    <w:p w14:paraId="5F2476D1" w14:textId="55E500D1" w:rsidR="00D639E1" w:rsidRPr="00EE2C7E" w:rsidRDefault="003044A6" w:rsidP="003044A6">
      <w:pPr>
        <w:pBdr>
          <w:top w:val="nil"/>
          <w:left w:val="nil"/>
          <w:bottom w:val="nil"/>
          <w:right w:val="nil"/>
          <w:between w:val="nil"/>
        </w:pBdr>
        <w:spacing w:after="0" w:line="240" w:lineRule="auto"/>
        <w:ind w:firstLine="1134"/>
        <w:jc w:val="both"/>
        <w:rPr>
          <w:rFonts w:ascii="Arial" w:eastAsia="Times New Roman" w:hAnsi="Arial" w:cs="Arial"/>
        </w:rPr>
      </w:pPr>
      <w:r>
        <w:rPr>
          <w:rFonts w:ascii="Arial" w:hAnsi="Arial" w:cs="Arial"/>
        </w:rPr>
        <w:t>Posteriormente</w:t>
      </w:r>
      <w:r w:rsidR="004A471F" w:rsidRPr="00EE2C7E">
        <w:rPr>
          <w:rFonts w:ascii="Arial" w:hAnsi="Arial" w:cs="Arial"/>
        </w:rPr>
        <w:t>,</w:t>
      </w:r>
      <w:r w:rsidR="00675FEB">
        <w:rPr>
          <w:rFonts w:ascii="Arial" w:hAnsi="Arial" w:cs="Arial"/>
        </w:rPr>
        <w:t xml:space="preserve"> com o </w:t>
      </w:r>
      <w:r w:rsidR="00675FEB" w:rsidRPr="00EE2C7E">
        <w:rPr>
          <w:rFonts w:ascii="Arial" w:eastAsia="Times New Roman" w:hAnsi="Arial" w:cs="Arial"/>
          <w:bCs/>
          <w:color w:val="000000"/>
        </w:rPr>
        <w:t xml:space="preserve">propósito de compreender como os pesquisadores atuais, </w:t>
      </w:r>
      <w:r w:rsidR="00717B04">
        <w:rPr>
          <w:rFonts w:ascii="Arial" w:eastAsia="Times New Roman" w:hAnsi="Arial" w:cs="Arial"/>
          <w:bCs/>
          <w:color w:val="000000"/>
        </w:rPr>
        <w:t>no âmbito</w:t>
      </w:r>
      <w:r w:rsidR="00675FEB" w:rsidRPr="00EE2C7E">
        <w:rPr>
          <w:rFonts w:ascii="Arial" w:eastAsia="Times New Roman" w:hAnsi="Arial" w:cs="Arial"/>
          <w:bCs/>
          <w:color w:val="000000"/>
        </w:rPr>
        <w:t xml:space="preserve"> da </w:t>
      </w:r>
      <w:r w:rsidR="00717B04">
        <w:rPr>
          <w:rFonts w:ascii="Arial" w:eastAsia="Times New Roman" w:hAnsi="Arial" w:cs="Arial"/>
          <w:bCs/>
          <w:color w:val="000000"/>
        </w:rPr>
        <w:t>GS</w:t>
      </w:r>
      <w:r w:rsidR="00675FEB" w:rsidRPr="00EE2C7E">
        <w:rPr>
          <w:rFonts w:ascii="Arial" w:eastAsia="Times New Roman" w:hAnsi="Arial" w:cs="Arial"/>
          <w:bCs/>
          <w:color w:val="000000"/>
        </w:rPr>
        <w:t xml:space="preserve">, tem percebido o termo território, </w:t>
      </w:r>
      <w:r w:rsidR="00675FEB">
        <w:rPr>
          <w:rFonts w:ascii="Arial" w:eastAsia="Times New Roman" w:hAnsi="Arial" w:cs="Arial"/>
          <w:bCs/>
          <w:color w:val="000000"/>
        </w:rPr>
        <w:t>escolhemos</w:t>
      </w:r>
      <w:r w:rsidR="00675FEB" w:rsidRPr="00EE2C7E">
        <w:rPr>
          <w:rFonts w:ascii="Arial" w:eastAsia="Times New Roman" w:hAnsi="Arial" w:cs="Arial"/>
          <w:bCs/>
          <w:color w:val="000000"/>
        </w:rPr>
        <w:t xml:space="preserve"> a Revista </w:t>
      </w:r>
      <w:proofErr w:type="spellStart"/>
      <w:r w:rsidR="00675FEB" w:rsidRPr="00EE2C7E">
        <w:rPr>
          <w:rFonts w:ascii="Arial" w:eastAsia="Times New Roman" w:hAnsi="Arial" w:cs="Arial"/>
          <w:bCs/>
          <w:color w:val="000000"/>
        </w:rPr>
        <w:t>Hygeia</w:t>
      </w:r>
      <w:proofErr w:type="spellEnd"/>
      <w:r w:rsidR="00675FEB" w:rsidRPr="00EE2C7E">
        <w:rPr>
          <w:rFonts w:ascii="Arial" w:eastAsia="Times New Roman" w:hAnsi="Arial" w:cs="Arial"/>
          <w:bCs/>
          <w:color w:val="000000"/>
        </w:rPr>
        <w:t xml:space="preserve"> para fazermos </w:t>
      </w:r>
      <w:r w:rsidR="008720E9">
        <w:rPr>
          <w:rFonts w:ascii="Arial" w:eastAsia="Times New Roman" w:hAnsi="Arial" w:cs="Arial"/>
          <w:bCs/>
          <w:color w:val="000000"/>
        </w:rPr>
        <w:t xml:space="preserve">um exame </w:t>
      </w:r>
      <w:r w:rsidR="00675FEB" w:rsidRPr="00EE2C7E">
        <w:rPr>
          <w:rFonts w:ascii="Arial" w:eastAsia="Times New Roman" w:hAnsi="Arial" w:cs="Arial"/>
          <w:bCs/>
          <w:color w:val="000000"/>
        </w:rPr>
        <w:t>detalhad</w:t>
      </w:r>
      <w:r w:rsidR="008720E9">
        <w:rPr>
          <w:rFonts w:ascii="Arial" w:eastAsia="Times New Roman" w:hAnsi="Arial" w:cs="Arial"/>
          <w:bCs/>
          <w:color w:val="000000"/>
        </w:rPr>
        <w:t>o</w:t>
      </w:r>
      <w:r w:rsidR="00675FEB" w:rsidRPr="00EE2C7E">
        <w:rPr>
          <w:rFonts w:ascii="Arial" w:eastAsia="Times New Roman" w:hAnsi="Arial" w:cs="Arial"/>
          <w:bCs/>
          <w:color w:val="000000"/>
        </w:rPr>
        <w:t xml:space="preserve"> de seus artigos. Os critérios de </w:t>
      </w:r>
      <w:r w:rsidR="00675FEB">
        <w:rPr>
          <w:rFonts w:ascii="Arial" w:eastAsia="Times New Roman" w:hAnsi="Arial" w:cs="Arial"/>
          <w:bCs/>
          <w:color w:val="000000"/>
        </w:rPr>
        <w:t>triagem se basearam</w:t>
      </w:r>
      <w:r w:rsidR="00675FEB" w:rsidRPr="00EE2C7E">
        <w:rPr>
          <w:rFonts w:ascii="Arial" w:eastAsia="Times New Roman" w:hAnsi="Arial" w:cs="Arial"/>
          <w:bCs/>
          <w:color w:val="000000"/>
        </w:rPr>
        <w:t xml:space="preserve"> </w:t>
      </w:r>
      <w:r w:rsidR="00675FEB">
        <w:rPr>
          <w:rFonts w:ascii="Arial" w:eastAsia="Times New Roman" w:hAnsi="Arial" w:cs="Arial"/>
          <w:bCs/>
          <w:color w:val="000000"/>
        </w:rPr>
        <w:t>essencialmente</w:t>
      </w:r>
      <w:r w:rsidR="00675FEB" w:rsidRPr="00EE2C7E">
        <w:rPr>
          <w:rFonts w:ascii="Arial" w:eastAsia="Times New Roman" w:hAnsi="Arial" w:cs="Arial"/>
          <w:bCs/>
          <w:color w:val="000000"/>
        </w:rPr>
        <w:t xml:space="preserve"> em dois pilares: 1. Ano de publicação do artigo, sendo necessário que a publicação tenha ocorrido em 2019 (v. 15, n. 31, 32, 33 ou 34) ou em 2020 (v.16); e 2. Presença da palavra território no corpo do texto, independente da frequência.</w:t>
      </w:r>
      <w:r w:rsidR="00D639E1" w:rsidRPr="00EE2C7E">
        <w:rPr>
          <w:rFonts w:ascii="Arial" w:eastAsia="Times New Roman" w:hAnsi="Arial" w:cs="Arial"/>
        </w:rPr>
        <w:t xml:space="preserve"> </w:t>
      </w:r>
    </w:p>
    <w:p w14:paraId="008E1C23" w14:textId="13882965" w:rsidR="009E1590" w:rsidRDefault="00D639E1" w:rsidP="00EE2C7E">
      <w:pPr>
        <w:pBdr>
          <w:top w:val="nil"/>
          <w:left w:val="nil"/>
          <w:bottom w:val="nil"/>
          <w:right w:val="nil"/>
          <w:between w:val="nil"/>
        </w:pBdr>
        <w:spacing w:after="0" w:line="240" w:lineRule="auto"/>
        <w:ind w:firstLine="1134"/>
        <w:jc w:val="both"/>
        <w:rPr>
          <w:rFonts w:ascii="Arial" w:eastAsia="Times New Roman" w:hAnsi="Arial" w:cs="Arial"/>
          <w:bCs/>
          <w:color w:val="000000"/>
        </w:rPr>
      </w:pPr>
      <w:r w:rsidRPr="00EE2C7E">
        <w:rPr>
          <w:rFonts w:ascii="Arial" w:eastAsia="Times New Roman" w:hAnsi="Arial" w:cs="Arial"/>
          <w:bCs/>
          <w:color w:val="000000"/>
        </w:rPr>
        <w:t xml:space="preserve">A partir dos supraditos </w:t>
      </w:r>
      <w:r w:rsidR="008720E9">
        <w:rPr>
          <w:rFonts w:ascii="Arial" w:eastAsia="Times New Roman" w:hAnsi="Arial" w:cs="Arial"/>
          <w:bCs/>
          <w:color w:val="000000"/>
        </w:rPr>
        <w:t>parâmetros</w:t>
      </w:r>
      <w:r w:rsidRPr="00EE2C7E">
        <w:rPr>
          <w:rFonts w:ascii="Arial" w:eastAsia="Times New Roman" w:hAnsi="Arial" w:cs="Arial"/>
          <w:bCs/>
          <w:color w:val="000000"/>
        </w:rPr>
        <w:t>, elegemos</w:t>
      </w:r>
      <w:r w:rsidR="003044A6">
        <w:rPr>
          <w:rFonts w:ascii="Arial" w:eastAsia="Times New Roman" w:hAnsi="Arial" w:cs="Arial"/>
          <w:bCs/>
          <w:color w:val="000000"/>
        </w:rPr>
        <w:t>, num universo de 70 (setenta) artigos,</w:t>
      </w:r>
      <w:r w:rsidRPr="00EE2C7E">
        <w:rPr>
          <w:rFonts w:ascii="Arial" w:eastAsia="Times New Roman" w:hAnsi="Arial" w:cs="Arial"/>
          <w:bCs/>
          <w:color w:val="000000"/>
        </w:rPr>
        <w:t xml:space="preserve"> 2</w:t>
      </w:r>
      <w:r w:rsidR="008C65E6">
        <w:rPr>
          <w:rFonts w:ascii="Arial" w:eastAsia="Times New Roman" w:hAnsi="Arial" w:cs="Arial"/>
          <w:bCs/>
          <w:color w:val="000000"/>
        </w:rPr>
        <w:t>5</w:t>
      </w:r>
      <w:r w:rsidRPr="00EE2C7E">
        <w:rPr>
          <w:rFonts w:ascii="Arial" w:eastAsia="Times New Roman" w:hAnsi="Arial" w:cs="Arial"/>
          <w:bCs/>
          <w:color w:val="000000"/>
        </w:rPr>
        <w:t xml:space="preserve"> (vinte e </w:t>
      </w:r>
      <w:r w:rsidR="008C65E6">
        <w:rPr>
          <w:rFonts w:ascii="Arial" w:eastAsia="Times New Roman" w:hAnsi="Arial" w:cs="Arial"/>
          <w:bCs/>
          <w:color w:val="000000"/>
        </w:rPr>
        <w:t>cinco</w:t>
      </w:r>
      <w:r w:rsidRPr="00EE2C7E">
        <w:rPr>
          <w:rFonts w:ascii="Arial" w:eastAsia="Times New Roman" w:hAnsi="Arial" w:cs="Arial"/>
          <w:bCs/>
          <w:color w:val="000000"/>
        </w:rPr>
        <w:t xml:space="preserve">) para </w:t>
      </w:r>
      <w:r w:rsidR="003044A6">
        <w:rPr>
          <w:rFonts w:ascii="Arial" w:eastAsia="Times New Roman" w:hAnsi="Arial" w:cs="Arial"/>
          <w:bCs/>
          <w:color w:val="000000"/>
        </w:rPr>
        <w:t xml:space="preserve">o </w:t>
      </w:r>
      <w:r w:rsidRPr="00EE2C7E">
        <w:rPr>
          <w:rFonts w:ascii="Arial" w:eastAsia="Times New Roman" w:hAnsi="Arial" w:cs="Arial"/>
          <w:bCs/>
          <w:color w:val="000000"/>
        </w:rPr>
        <w:t>estudo, sendo 13 (</w:t>
      </w:r>
      <w:r w:rsidR="008720E9">
        <w:rPr>
          <w:rFonts w:ascii="Arial" w:eastAsia="Times New Roman" w:hAnsi="Arial" w:cs="Arial"/>
          <w:bCs/>
          <w:color w:val="000000"/>
        </w:rPr>
        <w:t>treze</w:t>
      </w:r>
      <w:r w:rsidRPr="00EE2C7E">
        <w:rPr>
          <w:rFonts w:ascii="Arial" w:eastAsia="Times New Roman" w:hAnsi="Arial" w:cs="Arial"/>
          <w:bCs/>
          <w:color w:val="000000"/>
        </w:rPr>
        <w:t>) publicados no ano de 2019 e 1</w:t>
      </w:r>
      <w:r w:rsidR="008C65E6">
        <w:rPr>
          <w:rFonts w:ascii="Arial" w:eastAsia="Times New Roman" w:hAnsi="Arial" w:cs="Arial"/>
          <w:bCs/>
          <w:color w:val="000000"/>
        </w:rPr>
        <w:t>2</w:t>
      </w:r>
      <w:r w:rsidRPr="00EE2C7E">
        <w:rPr>
          <w:rFonts w:ascii="Arial" w:eastAsia="Times New Roman" w:hAnsi="Arial" w:cs="Arial"/>
          <w:bCs/>
          <w:color w:val="000000"/>
        </w:rPr>
        <w:t xml:space="preserve"> (</w:t>
      </w:r>
      <w:r w:rsidR="008C65E6">
        <w:rPr>
          <w:rFonts w:ascii="Arial" w:eastAsia="Times New Roman" w:hAnsi="Arial" w:cs="Arial"/>
          <w:bCs/>
          <w:color w:val="000000"/>
        </w:rPr>
        <w:t>doze</w:t>
      </w:r>
      <w:r w:rsidRPr="00EE2C7E">
        <w:rPr>
          <w:rFonts w:ascii="Arial" w:eastAsia="Times New Roman" w:hAnsi="Arial" w:cs="Arial"/>
          <w:bCs/>
          <w:color w:val="000000"/>
        </w:rPr>
        <w:t xml:space="preserve">) publicados no ano de 2020. </w:t>
      </w:r>
      <w:r w:rsidR="008720E9">
        <w:rPr>
          <w:rFonts w:ascii="Arial" w:eastAsia="Times New Roman" w:hAnsi="Arial" w:cs="Arial"/>
          <w:bCs/>
          <w:color w:val="000000"/>
        </w:rPr>
        <w:t>Ademais, dispensamos</w:t>
      </w:r>
      <w:r w:rsidRPr="00EE2C7E">
        <w:rPr>
          <w:rFonts w:ascii="Arial" w:eastAsia="Times New Roman" w:hAnsi="Arial" w:cs="Arial"/>
          <w:bCs/>
          <w:color w:val="000000"/>
        </w:rPr>
        <w:t xml:space="preserve"> a </w:t>
      </w:r>
      <w:r w:rsidR="008720E9">
        <w:rPr>
          <w:rFonts w:ascii="Arial" w:eastAsia="Times New Roman" w:hAnsi="Arial" w:cs="Arial"/>
          <w:bCs/>
          <w:color w:val="000000"/>
        </w:rPr>
        <w:t>decomposição</w:t>
      </w:r>
      <w:r w:rsidRPr="00EE2C7E">
        <w:rPr>
          <w:rFonts w:ascii="Arial" w:eastAsia="Times New Roman" w:hAnsi="Arial" w:cs="Arial"/>
          <w:bCs/>
          <w:color w:val="000000"/>
        </w:rPr>
        <w:t xml:space="preserve"> por edição, uma vez que </w:t>
      </w:r>
      <w:r w:rsidR="00717B04">
        <w:rPr>
          <w:rFonts w:ascii="Arial" w:eastAsia="Times New Roman" w:hAnsi="Arial" w:cs="Arial"/>
          <w:bCs/>
          <w:color w:val="000000"/>
        </w:rPr>
        <w:t xml:space="preserve">a </w:t>
      </w:r>
      <w:r w:rsidRPr="00EE2C7E">
        <w:rPr>
          <w:rFonts w:ascii="Arial" w:eastAsia="Times New Roman" w:hAnsi="Arial" w:cs="Arial"/>
          <w:bCs/>
          <w:color w:val="000000"/>
        </w:rPr>
        <w:t>consideramos impertinente</w:t>
      </w:r>
      <w:r w:rsidR="008720E9">
        <w:rPr>
          <w:rFonts w:ascii="Arial" w:eastAsia="Times New Roman" w:hAnsi="Arial" w:cs="Arial"/>
          <w:bCs/>
          <w:color w:val="000000"/>
        </w:rPr>
        <w:t>, razão pela qual serão citados nos resultados somente os anos de publicação</w:t>
      </w:r>
      <w:r w:rsidRPr="00EE2C7E">
        <w:rPr>
          <w:rFonts w:ascii="Arial" w:eastAsia="Times New Roman" w:hAnsi="Arial" w:cs="Arial"/>
          <w:bCs/>
          <w:color w:val="000000"/>
        </w:rPr>
        <w:t>.</w:t>
      </w:r>
    </w:p>
    <w:p w14:paraId="09720000" w14:textId="7C7E6A34" w:rsidR="00B53EFD" w:rsidRDefault="003044A6" w:rsidP="00B53EFD">
      <w:pPr>
        <w:pBdr>
          <w:top w:val="nil"/>
          <w:left w:val="nil"/>
          <w:bottom w:val="nil"/>
          <w:right w:val="nil"/>
          <w:between w:val="nil"/>
        </w:pBdr>
        <w:spacing w:after="0" w:line="240" w:lineRule="auto"/>
        <w:ind w:firstLine="1134"/>
        <w:jc w:val="both"/>
        <w:rPr>
          <w:rFonts w:ascii="Arial" w:eastAsia="Times New Roman" w:hAnsi="Arial" w:cs="Arial"/>
          <w:bCs/>
          <w:color w:val="000000"/>
        </w:rPr>
      </w:pPr>
      <w:r>
        <w:rPr>
          <w:rFonts w:ascii="Arial" w:eastAsia="Times New Roman" w:hAnsi="Arial" w:cs="Arial"/>
          <w:bCs/>
          <w:color w:val="000000"/>
        </w:rPr>
        <w:t xml:space="preserve">Durante a análise, delimitamos, para cada um dos </w:t>
      </w:r>
      <w:r w:rsidR="008C65E6" w:rsidRPr="00EE2C7E">
        <w:rPr>
          <w:rFonts w:ascii="Arial" w:eastAsia="Times New Roman" w:hAnsi="Arial" w:cs="Arial"/>
          <w:bCs/>
          <w:color w:val="000000"/>
        </w:rPr>
        <w:t>2</w:t>
      </w:r>
      <w:r w:rsidR="008C65E6">
        <w:rPr>
          <w:rFonts w:ascii="Arial" w:eastAsia="Times New Roman" w:hAnsi="Arial" w:cs="Arial"/>
          <w:bCs/>
          <w:color w:val="000000"/>
        </w:rPr>
        <w:t>5</w:t>
      </w:r>
      <w:r w:rsidR="008C65E6" w:rsidRPr="00EE2C7E">
        <w:rPr>
          <w:rFonts w:ascii="Arial" w:eastAsia="Times New Roman" w:hAnsi="Arial" w:cs="Arial"/>
          <w:bCs/>
          <w:color w:val="000000"/>
        </w:rPr>
        <w:t xml:space="preserve"> (vinte e </w:t>
      </w:r>
      <w:r w:rsidR="008C65E6">
        <w:rPr>
          <w:rFonts w:ascii="Arial" w:eastAsia="Times New Roman" w:hAnsi="Arial" w:cs="Arial"/>
          <w:bCs/>
          <w:color w:val="000000"/>
        </w:rPr>
        <w:t>cinco</w:t>
      </w:r>
      <w:r w:rsidR="008C65E6" w:rsidRPr="00EE2C7E">
        <w:rPr>
          <w:rFonts w:ascii="Arial" w:eastAsia="Times New Roman" w:hAnsi="Arial" w:cs="Arial"/>
          <w:bCs/>
          <w:color w:val="000000"/>
        </w:rPr>
        <w:t xml:space="preserve">) </w:t>
      </w:r>
      <w:r>
        <w:rPr>
          <w:rFonts w:ascii="Arial" w:eastAsia="Times New Roman" w:hAnsi="Arial" w:cs="Arial"/>
          <w:bCs/>
          <w:color w:val="000000"/>
        </w:rPr>
        <w:t xml:space="preserve">artigos, </w:t>
      </w:r>
      <w:r w:rsidR="008720E9">
        <w:rPr>
          <w:rFonts w:ascii="Arial" w:eastAsia="Times New Roman" w:hAnsi="Arial" w:cs="Arial"/>
          <w:bCs/>
          <w:color w:val="000000"/>
        </w:rPr>
        <w:t>as d</w:t>
      </w:r>
      <w:r w:rsidRPr="003044A6">
        <w:rPr>
          <w:rFonts w:ascii="Arial" w:eastAsia="Times New Roman" w:hAnsi="Arial" w:cs="Arial"/>
          <w:bCs/>
          <w:color w:val="000000"/>
        </w:rPr>
        <w:t>imensões</w:t>
      </w:r>
      <w:r w:rsidR="008720E9">
        <w:rPr>
          <w:rFonts w:ascii="Arial" w:eastAsia="Times New Roman" w:hAnsi="Arial" w:cs="Arial"/>
          <w:bCs/>
          <w:color w:val="000000"/>
        </w:rPr>
        <w:t xml:space="preserve"> e a forma de </w:t>
      </w:r>
      <w:r w:rsidRPr="003044A6">
        <w:rPr>
          <w:rFonts w:ascii="Arial" w:eastAsia="Times New Roman" w:hAnsi="Arial" w:cs="Arial"/>
          <w:bCs/>
          <w:color w:val="000000"/>
        </w:rPr>
        <w:t>utilização do term</w:t>
      </w:r>
      <w:r w:rsidR="008720E9">
        <w:rPr>
          <w:rFonts w:ascii="Arial" w:eastAsia="Times New Roman" w:hAnsi="Arial" w:cs="Arial"/>
          <w:bCs/>
          <w:color w:val="000000"/>
        </w:rPr>
        <w:t>o território, bem como as t</w:t>
      </w:r>
      <w:r w:rsidRPr="003044A6">
        <w:rPr>
          <w:rFonts w:ascii="Arial" w:eastAsia="Times New Roman" w:hAnsi="Arial" w:cs="Arial"/>
          <w:bCs/>
          <w:color w:val="000000"/>
        </w:rPr>
        <w:t>eorias</w:t>
      </w:r>
      <w:r w:rsidR="008720E9">
        <w:rPr>
          <w:rFonts w:ascii="Arial" w:eastAsia="Times New Roman" w:hAnsi="Arial" w:cs="Arial"/>
          <w:bCs/>
          <w:color w:val="000000"/>
        </w:rPr>
        <w:t xml:space="preserve"> e </w:t>
      </w:r>
      <w:r w:rsidRPr="003044A6">
        <w:rPr>
          <w:rFonts w:ascii="Arial" w:eastAsia="Times New Roman" w:hAnsi="Arial" w:cs="Arial"/>
          <w:bCs/>
          <w:color w:val="000000"/>
        </w:rPr>
        <w:t>definições abordadas</w:t>
      </w:r>
      <w:r w:rsidR="008720E9">
        <w:rPr>
          <w:rFonts w:ascii="Arial" w:eastAsia="Times New Roman" w:hAnsi="Arial" w:cs="Arial"/>
          <w:bCs/>
          <w:color w:val="000000"/>
        </w:rPr>
        <w:t xml:space="preserve">. O resultado foi reunido em duas tabelas, uma para cada ano do biênio selecionado, </w:t>
      </w:r>
      <w:r w:rsidR="00B53EFD">
        <w:rPr>
          <w:rFonts w:ascii="Arial" w:eastAsia="Times New Roman" w:hAnsi="Arial" w:cs="Arial"/>
          <w:bCs/>
          <w:color w:val="000000"/>
        </w:rPr>
        <w:t xml:space="preserve">ambas </w:t>
      </w:r>
      <w:r w:rsidR="008720E9">
        <w:rPr>
          <w:rFonts w:ascii="Arial" w:eastAsia="Times New Roman" w:hAnsi="Arial" w:cs="Arial"/>
          <w:bCs/>
          <w:color w:val="000000"/>
        </w:rPr>
        <w:t>compostas por três colunas</w:t>
      </w:r>
      <w:r w:rsidR="00B53EFD">
        <w:rPr>
          <w:rFonts w:ascii="Arial" w:eastAsia="Times New Roman" w:hAnsi="Arial" w:cs="Arial"/>
          <w:bCs/>
          <w:color w:val="000000"/>
        </w:rPr>
        <w:t xml:space="preserve"> (“</w:t>
      </w:r>
      <w:r w:rsidR="00B53EFD" w:rsidRPr="00B53EFD">
        <w:rPr>
          <w:rFonts w:ascii="Arial" w:eastAsia="Times New Roman" w:hAnsi="Arial" w:cs="Arial"/>
          <w:bCs/>
          <w:color w:val="000000"/>
        </w:rPr>
        <w:t>Título</w:t>
      </w:r>
      <w:r w:rsidR="00B53EFD">
        <w:rPr>
          <w:rFonts w:ascii="Arial" w:eastAsia="Times New Roman" w:hAnsi="Arial" w:cs="Arial"/>
          <w:bCs/>
          <w:color w:val="000000"/>
        </w:rPr>
        <w:t>”; “</w:t>
      </w:r>
      <w:r w:rsidR="00B53EFD" w:rsidRPr="00B53EFD">
        <w:rPr>
          <w:rFonts w:ascii="Arial" w:eastAsia="Times New Roman" w:hAnsi="Arial" w:cs="Arial"/>
          <w:bCs/>
          <w:color w:val="000000"/>
        </w:rPr>
        <w:t>Dimensões e utilização do termo</w:t>
      </w:r>
      <w:r w:rsidR="00B53EFD">
        <w:rPr>
          <w:rFonts w:ascii="Arial" w:eastAsia="Times New Roman" w:hAnsi="Arial" w:cs="Arial"/>
          <w:bCs/>
          <w:color w:val="000000"/>
        </w:rPr>
        <w:t>”; e “</w:t>
      </w:r>
      <w:r w:rsidR="00B53EFD" w:rsidRPr="00B53EFD">
        <w:rPr>
          <w:rFonts w:ascii="Arial" w:eastAsia="Times New Roman" w:hAnsi="Arial" w:cs="Arial"/>
          <w:bCs/>
          <w:color w:val="000000"/>
        </w:rPr>
        <w:t>Teorias/definições abordadas</w:t>
      </w:r>
      <w:r w:rsidR="00B53EFD">
        <w:rPr>
          <w:rFonts w:ascii="Arial" w:eastAsia="Times New Roman" w:hAnsi="Arial" w:cs="Arial"/>
          <w:bCs/>
          <w:color w:val="000000"/>
        </w:rPr>
        <w:t>”)</w:t>
      </w:r>
      <w:r w:rsidR="008720E9">
        <w:rPr>
          <w:rFonts w:ascii="Arial" w:eastAsia="Times New Roman" w:hAnsi="Arial" w:cs="Arial"/>
          <w:bCs/>
          <w:color w:val="000000"/>
        </w:rPr>
        <w:t xml:space="preserve">, sendo o número de linhas coincidente com o número de trabalhos </w:t>
      </w:r>
      <w:r w:rsidR="00B53EFD">
        <w:rPr>
          <w:rFonts w:ascii="Arial" w:eastAsia="Times New Roman" w:hAnsi="Arial" w:cs="Arial"/>
          <w:bCs/>
          <w:color w:val="000000"/>
        </w:rPr>
        <w:t>estudados. Ao final, foram elaborados gráficos síntese das tabelas, a fim de ilustrar a situação descrita.</w:t>
      </w:r>
    </w:p>
    <w:p w14:paraId="1B22DF23" w14:textId="77777777" w:rsidR="00B53EFD" w:rsidRPr="00EE2C7E" w:rsidRDefault="00B53EFD" w:rsidP="00EE2C7E">
      <w:pPr>
        <w:pBdr>
          <w:top w:val="nil"/>
          <w:left w:val="nil"/>
          <w:bottom w:val="nil"/>
          <w:right w:val="nil"/>
          <w:between w:val="nil"/>
        </w:pBdr>
        <w:spacing w:after="0" w:line="240" w:lineRule="auto"/>
        <w:ind w:firstLine="1134"/>
        <w:jc w:val="both"/>
        <w:rPr>
          <w:rFonts w:ascii="Arial" w:eastAsia="Times New Roman" w:hAnsi="Arial" w:cs="Arial"/>
          <w:bCs/>
          <w:color w:val="000000"/>
        </w:rPr>
      </w:pPr>
    </w:p>
    <w:p w14:paraId="279AC43C" w14:textId="77777777" w:rsidR="00D639E1" w:rsidRPr="00EE2C7E" w:rsidRDefault="00D639E1" w:rsidP="00EE2C7E">
      <w:pPr>
        <w:pBdr>
          <w:top w:val="nil"/>
          <w:left w:val="nil"/>
          <w:bottom w:val="nil"/>
          <w:right w:val="nil"/>
          <w:between w:val="nil"/>
        </w:pBdr>
        <w:spacing w:after="0" w:line="240" w:lineRule="auto"/>
        <w:ind w:firstLine="851"/>
        <w:jc w:val="both"/>
        <w:rPr>
          <w:rFonts w:ascii="Arial" w:eastAsia="Times New Roman" w:hAnsi="Arial" w:cs="Arial"/>
          <w:color w:val="000000"/>
        </w:rPr>
      </w:pPr>
    </w:p>
    <w:p w14:paraId="6AA895A3" w14:textId="17449B46" w:rsidR="00CA2546" w:rsidRPr="00EE2C7E" w:rsidRDefault="00CA2546" w:rsidP="00937348">
      <w:pPr>
        <w:pBdr>
          <w:top w:val="nil"/>
          <w:left w:val="nil"/>
          <w:bottom w:val="nil"/>
          <w:right w:val="nil"/>
          <w:between w:val="nil"/>
        </w:pBdr>
        <w:spacing w:after="0" w:line="240" w:lineRule="auto"/>
        <w:jc w:val="both"/>
        <w:rPr>
          <w:rFonts w:ascii="Arial" w:eastAsia="Times New Roman" w:hAnsi="Arial" w:cs="Arial"/>
          <w:color w:val="000000"/>
        </w:rPr>
      </w:pPr>
      <w:r w:rsidRPr="00EE2C7E">
        <w:rPr>
          <w:rFonts w:ascii="Arial" w:eastAsia="Times New Roman" w:hAnsi="Arial" w:cs="Arial"/>
          <w:b/>
          <w:color w:val="000000"/>
        </w:rPr>
        <w:t xml:space="preserve">CONCEITOS DE TERRITÓRIO </w:t>
      </w:r>
    </w:p>
    <w:p w14:paraId="6438FC70" w14:textId="09A28C7A" w:rsidR="00CA2546" w:rsidRPr="00EE2C7E" w:rsidRDefault="00CA2546" w:rsidP="002C73F3">
      <w:pPr>
        <w:spacing w:after="0" w:line="240" w:lineRule="auto"/>
        <w:ind w:firstLine="1134"/>
        <w:jc w:val="both"/>
        <w:rPr>
          <w:rFonts w:ascii="Arial" w:eastAsia="Times New Roman" w:hAnsi="Arial" w:cs="Arial"/>
        </w:rPr>
      </w:pPr>
      <w:r w:rsidRPr="00EE2C7E">
        <w:rPr>
          <w:rFonts w:ascii="Arial" w:eastAsia="Times New Roman" w:hAnsi="Arial" w:cs="Arial"/>
        </w:rPr>
        <w:t xml:space="preserve">O conceito de território é multidimensional e multidisciplinar. É o primeiro porque abrange tanto a dimensão material, ou seja, o espaço físico-geográfico, como também, dentre outras, a social, a política, a econômica, a antropológica e a jurídica. </w:t>
      </w:r>
      <w:r w:rsidR="00717B04">
        <w:rPr>
          <w:rFonts w:ascii="Arial" w:eastAsia="Times New Roman" w:hAnsi="Arial" w:cs="Arial"/>
        </w:rPr>
        <w:t>É</w:t>
      </w:r>
      <w:r w:rsidRPr="00EE2C7E">
        <w:rPr>
          <w:rFonts w:ascii="Arial" w:eastAsia="Times New Roman" w:hAnsi="Arial" w:cs="Arial"/>
        </w:rPr>
        <w:t xml:space="preserve"> o segundo porque, embora seja um conceito propriamente geográfico, é também investigado por outras áreas do conhecimento, que o fazem com finalidade a saciar todas as dimensões, anteriormente citadas, que o termo engloba (OLIVEIRA, 2020). </w:t>
      </w:r>
    </w:p>
    <w:p w14:paraId="79394FF1" w14:textId="4A3A197F" w:rsidR="00CA2546" w:rsidRDefault="00CA2546" w:rsidP="002C73F3">
      <w:pPr>
        <w:spacing w:after="0" w:line="240" w:lineRule="auto"/>
        <w:ind w:firstLine="1134"/>
        <w:jc w:val="both"/>
        <w:rPr>
          <w:rFonts w:ascii="Arial" w:eastAsia="Times New Roman" w:hAnsi="Arial" w:cs="Arial"/>
        </w:rPr>
      </w:pPr>
      <w:r w:rsidRPr="00EE2C7E">
        <w:rPr>
          <w:rFonts w:ascii="Arial" w:eastAsia="Times New Roman" w:hAnsi="Arial" w:cs="Arial"/>
        </w:rPr>
        <w:t xml:space="preserve">Acerca dessas áreas correlatas à geografia, </w:t>
      </w:r>
      <w:proofErr w:type="spellStart"/>
      <w:r w:rsidRPr="00EE2C7E">
        <w:rPr>
          <w:rFonts w:ascii="Arial" w:eastAsia="Times New Roman" w:hAnsi="Arial" w:cs="Arial"/>
        </w:rPr>
        <w:t>Haesbaert</w:t>
      </w:r>
      <w:proofErr w:type="spellEnd"/>
      <w:r w:rsidRPr="00EE2C7E">
        <w:rPr>
          <w:rFonts w:ascii="Arial" w:eastAsia="Times New Roman" w:hAnsi="Arial" w:cs="Arial"/>
        </w:rPr>
        <w:t xml:space="preserve"> (2004) expõe, ainda que sem intuito de saciar o espectro, as principais f</w:t>
      </w:r>
      <w:r w:rsidR="00717B04">
        <w:rPr>
          <w:rFonts w:ascii="Arial" w:eastAsia="Times New Roman" w:hAnsi="Arial" w:cs="Arial"/>
        </w:rPr>
        <w:t>acetas</w:t>
      </w:r>
      <w:r w:rsidRPr="00EE2C7E">
        <w:rPr>
          <w:rFonts w:ascii="Arial" w:eastAsia="Times New Roman" w:hAnsi="Arial" w:cs="Arial"/>
        </w:rPr>
        <w:t xml:space="preserve"> d</w:t>
      </w:r>
      <w:r w:rsidR="00717B04">
        <w:rPr>
          <w:rFonts w:ascii="Arial" w:eastAsia="Times New Roman" w:hAnsi="Arial" w:cs="Arial"/>
        </w:rPr>
        <w:t>o</w:t>
      </w:r>
      <w:r w:rsidRPr="00EE2C7E">
        <w:rPr>
          <w:rFonts w:ascii="Arial" w:eastAsia="Times New Roman" w:hAnsi="Arial" w:cs="Arial"/>
        </w:rPr>
        <w:t xml:space="preserve"> território que são exploradas. Nesse sentido, com base nos estudos de Oliveira (2020) sobre o referido autor, montamos o quadro síntese abaixo.</w:t>
      </w:r>
    </w:p>
    <w:p w14:paraId="0EC56A8A" w14:textId="77777777" w:rsidR="00937348" w:rsidRPr="00EE2C7E" w:rsidRDefault="00937348" w:rsidP="00937348">
      <w:pPr>
        <w:spacing w:after="0" w:line="240" w:lineRule="auto"/>
        <w:ind w:firstLine="1134"/>
        <w:jc w:val="both"/>
        <w:rPr>
          <w:rFonts w:ascii="Arial" w:eastAsia="Times New Roman" w:hAnsi="Arial" w:cs="Arial"/>
        </w:rPr>
      </w:pPr>
      <w:r w:rsidRPr="00EE2C7E">
        <w:rPr>
          <w:rFonts w:ascii="Arial" w:eastAsia="Times New Roman" w:hAnsi="Arial" w:cs="Arial"/>
        </w:rPr>
        <w:t xml:space="preserve">Sabemos que a Geografia busca compreender os processos de produção do espaço humano, sendo, para o alcance da completude conceitual, indispensável o diálogo com outras áreas do conhecimento. Por isso, perceberemos que os conceitos abordados serão frequentemente de origem mista, dos quais exemplificamos o geopolítico, o </w:t>
      </w:r>
      <w:proofErr w:type="spellStart"/>
      <w:r w:rsidRPr="00EE2C7E">
        <w:rPr>
          <w:rFonts w:ascii="Arial" w:eastAsia="Times New Roman" w:hAnsi="Arial" w:cs="Arial"/>
        </w:rPr>
        <w:t>geoantropológico</w:t>
      </w:r>
      <w:proofErr w:type="spellEnd"/>
      <w:r w:rsidRPr="00EE2C7E">
        <w:rPr>
          <w:rFonts w:ascii="Arial" w:eastAsia="Times New Roman" w:hAnsi="Arial" w:cs="Arial"/>
        </w:rPr>
        <w:t xml:space="preserve"> e o </w:t>
      </w:r>
      <w:proofErr w:type="spellStart"/>
      <w:r w:rsidRPr="00EE2C7E">
        <w:rPr>
          <w:rFonts w:ascii="Arial" w:eastAsia="Times New Roman" w:hAnsi="Arial" w:cs="Arial"/>
        </w:rPr>
        <w:t>geossociológico</w:t>
      </w:r>
      <w:proofErr w:type="spellEnd"/>
      <w:r w:rsidRPr="00EE2C7E">
        <w:rPr>
          <w:rFonts w:ascii="Arial" w:eastAsia="Times New Roman" w:hAnsi="Arial" w:cs="Arial"/>
        </w:rPr>
        <w:t>, que serão os mais assíduos nesta pesquisa.</w:t>
      </w:r>
    </w:p>
    <w:p w14:paraId="26BCC90A" w14:textId="7832F73B" w:rsidR="00CA2546" w:rsidRPr="00D639E1" w:rsidRDefault="00B53EFD" w:rsidP="00EE2C7E">
      <w:pPr>
        <w:spacing w:before="240" w:after="0" w:line="240" w:lineRule="auto"/>
        <w:jc w:val="center"/>
        <w:rPr>
          <w:rFonts w:ascii="Arial" w:eastAsia="Times New Roman" w:hAnsi="Arial" w:cs="Arial"/>
          <w:sz w:val="24"/>
          <w:szCs w:val="24"/>
        </w:rPr>
      </w:pPr>
      <w:r>
        <w:rPr>
          <w:rFonts w:ascii="Arial" w:eastAsia="Times New Roman" w:hAnsi="Arial" w:cs="Arial"/>
          <w:b/>
          <w:bCs/>
          <w:sz w:val="20"/>
          <w:szCs w:val="20"/>
        </w:rPr>
        <w:lastRenderedPageBreak/>
        <w:t>Tabela</w:t>
      </w:r>
      <w:r w:rsidR="00CA2546" w:rsidRPr="00D639E1">
        <w:rPr>
          <w:rFonts w:ascii="Arial" w:eastAsia="Times New Roman" w:hAnsi="Arial" w:cs="Arial"/>
          <w:b/>
          <w:bCs/>
          <w:sz w:val="20"/>
          <w:szCs w:val="20"/>
        </w:rPr>
        <w:t xml:space="preserve"> 1</w:t>
      </w:r>
      <w:r w:rsidR="00CA2546" w:rsidRPr="00D639E1">
        <w:rPr>
          <w:rFonts w:ascii="Arial" w:eastAsia="Times New Roman" w:hAnsi="Arial" w:cs="Arial"/>
          <w:sz w:val="20"/>
          <w:szCs w:val="20"/>
        </w:rPr>
        <w:t xml:space="preserve"> – Reunião de áreas que estudam o conceito de território e suas percepções </w:t>
      </w:r>
    </w:p>
    <w:tbl>
      <w:tblPr>
        <w:tblStyle w:val="Tabelacomgrade"/>
        <w:tblW w:w="0" w:type="auto"/>
        <w:tblLook w:val="04A0" w:firstRow="1" w:lastRow="0" w:firstColumn="1" w:lastColumn="0" w:noHBand="0" w:noVBand="1"/>
      </w:tblPr>
      <w:tblGrid>
        <w:gridCol w:w="2973"/>
        <w:gridCol w:w="5521"/>
      </w:tblGrid>
      <w:tr w:rsidR="00CA2546" w:rsidRPr="00D639E1" w14:paraId="6252D27C" w14:textId="77777777" w:rsidTr="000E4278">
        <w:tc>
          <w:tcPr>
            <w:tcW w:w="3114" w:type="dxa"/>
          </w:tcPr>
          <w:p w14:paraId="33793B1B" w14:textId="77777777" w:rsidR="00CA2546" w:rsidRPr="00D639E1" w:rsidRDefault="00CA2546" w:rsidP="00EE2C7E">
            <w:pPr>
              <w:jc w:val="center"/>
              <w:rPr>
                <w:rFonts w:ascii="Arial" w:eastAsia="Times New Roman" w:hAnsi="Arial" w:cs="Arial"/>
                <w:b/>
                <w:bCs/>
                <w:sz w:val="20"/>
                <w:szCs w:val="20"/>
              </w:rPr>
            </w:pPr>
            <w:r w:rsidRPr="00D639E1">
              <w:rPr>
                <w:rFonts w:ascii="Arial" w:eastAsia="Times New Roman" w:hAnsi="Arial" w:cs="Arial"/>
                <w:b/>
                <w:bCs/>
                <w:sz w:val="20"/>
                <w:szCs w:val="20"/>
              </w:rPr>
              <w:t>Área do conhecimento</w:t>
            </w:r>
          </w:p>
        </w:tc>
        <w:tc>
          <w:tcPr>
            <w:tcW w:w="5947" w:type="dxa"/>
          </w:tcPr>
          <w:p w14:paraId="4CDD56AC" w14:textId="77777777" w:rsidR="00CA2546" w:rsidRPr="00D639E1" w:rsidRDefault="00CA2546" w:rsidP="00EE2C7E">
            <w:pPr>
              <w:jc w:val="center"/>
              <w:rPr>
                <w:rFonts w:ascii="Arial" w:eastAsia="Times New Roman" w:hAnsi="Arial" w:cs="Arial"/>
                <w:b/>
                <w:bCs/>
                <w:sz w:val="20"/>
                <w:szCs w:val="20"/>
              </w:rPr>
            </w:pPr>
            <w:r w:rsidRPr="00D639E1">
              <w:rPr>
                <w:rFonts w:ascii="Arial" w:eastAsia="Times New Roman" w:hAnsi="Arial" w:cs="Arial"/>
                <w:b/>
                <w:bCs/>
                <w:sz w:val="20"/>
                <w:szCs w:val="20"/>
              </w:rPr>
              <w:t>Percepção do território</w:t>
            </w:r>
          </w:p>
        </w:tc>
      </w:tr>
      <w:tr w:rsidR="00CA2546" w:rsidRPr="00D639E1" w14:paraId="18CBEB30" w14:textId="77777777" w:rsidTr="000E4278">
        <w:tc>
          <w:tcPr>
            <w:tcW w:w="3114" w:type="dxa"/>
            <w:vAlign w:val="center"/>
          </w:tcPr>
          <w:p w14:paraId="1E61BC43" w14:textId="77777777" w:rsidR="00CA2546" w:rsidRPr="00D639E1" w:rsidRDefault="00CA2546" w:rsidP="00EE2C7E">
            <w:pPr>
              <w:jc w:val="center"/>
              <w:rPr>
                <w:rFonts w:ascii="Arial" w:eastAsia="Times New Roman" w:hAnsi="Arial" w:cs="Arial"/>
                <w:sz w:val="20"/>
                <w:szCs w:val="20"/>
              </w:rPr>
            </w:pPr>
            <w:r w:rsidRPr="00D639E1">
              <w:rPr>
                <w:rFonts w:ascii="Arial" w:eastAsia="Times New Roman" w:hAnsi="Arial" w:cs="Arial"/>
                <w:sz w:val="20"/>
                <w:szCs w:val="20"/>
              </w:rPr>
              <w:t>Economia</w:t>
            </w:r>
          </w:p>
        </w:tc>
        <w:tc>
          <w:tcPr>
            <w:tcW w:w="5947" w:type="dxa"/>
            <w:vAlign w:val="center"/>
          </w:tcPr>
          <w:p w14:paraId="26800852" w14:textId="77777777" w:rsidR="00CA2546" w:rsidRPr="00D639E1" w:rsidRDefault="00CA2546" w:rsidP="00EE2C7E">
            <w:pPr>
              <w:jc w:val="both"/>
              <w:rPr>
                <w:rFonts w:ascii="Arial" w:eastAsia="Times New Roman" w:hAnsi="Arial" w:cs="Arial"/>
                <w:sz w:val="20"/>
                <w:szCs w:val="20"/>
              </w:rPr>
            </w:pPr>
            <w:r w:rsidRPr="00D639E1">
              <w:rPr>
                <w:rFonts w:ascii="Arial" w:eastAsia="Times New Roman" w:hAnsi="Arial" w:cs="Arial"/>
                <w:sz w:val="20"/>
                <w:szCs w:val="20"/>
              </w:rPr>
              <w:t>Estuda-se o território enquanto fonte de recursos para a acumulação do capital.</w:t>
            </w:r>
          </w:p>
        </w:tc>
      </w:tr>
      <w:tr w:rsidR="00CA2546" w:rsidRPr="00D639E1" w14:paraId="48DE95F2" w14:textId="77777777" w:rsidTr="000E4278">
        <w:tc>
          <w:tcPr>
            <w:tcW w:w="3114" w:type="dxa"/>
            <w:vAlign w:val="center"/>
          </w:tcPr>
          <w:p w14:paraId="620A4928" w14:textId="77777777" w:rsidR="00CA2546" w:rsidRPr="00D639E1" w:rsidRDefault="00CA2546" w:rsidP="00EE2C7E">
            <w:pPr>
              <w:jc w:val="center"/>
              <w:rPr>
                <w:rFonts w:ascii="Arial" w:eastAsia="Times New Roman" w:hAnsi="Arial" w:cs="Arial"/>
                <w:sz w:val="20"/>
                <w:szCs w:val="20"/>
              </w:rPr>
            </w:pPr>
            <w:r w:rsidRPr="00D639E1">
              <w:rPr>
                <w:rFonts w:ascii="Arial" w:eastAsia="Times New Roman" w:hAnsi="Arial" w:cs="Arial"/>
                <w:sz w:val="20"/>
                <w:szCs w:val="20"/>
              </w:rPr>
              <w:t>Ciência política</w:t>
            </w:r>
          </w:p>
        </w:tc>
        <w:tc>
          <w:tcPr>
            <w:tcW w:w="5947" w:type="dxa"/>
            <w:vAlign w:val="center"/>
          </w:tcPr>
          <w:p w14:paraId="3FA570A1" w14:textId="77777777" w:rsidR="00CA2546" w:rsidRPr="00D639E1" w:rsidRDefault="00CA2546" w:rsidP="00EE2C7E">
            <w:pPr>
              <w:jc w:val="both"/>
              <w:rPr>
                <w:rFonts w:ascii="Arial" w:eastAsia="Times New Roman" w:hAnsi="Arial" w:cs="Arial"/>
                <w:sz w:val="20"/>
                <w:szCs w:val="20"/>
              </w:rPr>
            </w:pPr>
            <w:r w:rsidRPr="00D639E1">
              <w:rPr>
                <w:rFonts w:ascii="Arial" w:eastAsia="Times New Roman" w:hAnsi="Arial" w:cs="Arial"/>
                <w:sz w:val="20"/>
                <w:szCs w:val="20"/>
              </w:rPr>
              <w:t>Estuda-se o território como um promotor de relações de poder, principal, mas não somente, no que concerne ao Estado.</w:t>
            </w:r>
          </w:p>
        </w:tc>
      </w:tr>
      <w:tr w:rsidR="00CA2546" w:rsidRPr="00D639E1" w14:paraId="09BEF818" w14:textId="77777777" w:rsidTr="000E4278">
        <w:tc>
          <w:tcPr>
            <w:tcW w:w="3114" w:type="dxa"/>
            <w:vAlign w:val="center"/>
          </w:tcPr>
          <w:p w14:paraId="1E2B4D5E" w14:textId="77777777" w:rsidR="00CA2546" w:rsidRPr="00D639E1" w:rsidRDefault="00CA2546" w:rsidP="00EE2C7E">
            <w:pPr>
              <w:jc w:val="center"/>
              <w:rPr>
                <w:rFonts w:ascii="Arial" w:eastAsia="Times New Roman" w:hAnsi="Arial" w:cs="Arial"/>
                <w:sz w:val="20"/>
                <w:szCs w:val="20"/>
              </w:rPr>
            </w:pPr>
            <w:r w:rsidRPr="00D639E1">
              <w:rPr>
                <w:rFonts w:ascii="Arial" w:eastAsia="Times New Roman" w:hAnsi="Arial" w:cs="Arial"/>
                <w:sz w:val="20"/>
                <w:szCs w:val="20"/>
              </w:rPr>
              <w:t>Antropologia</w:t>
            </w:r>
          </w:p>
        </w:tc>
        <w:tc>
          <w:tcPr>
            <w:tcW w:w="5947" w:type="dxa"/>
            <w:vAlign w:val="center"/>
          </w:tcPr>
          <w:p w14:paraId="7E43CA90" w14:textId="77777777" w:rsidR="00CA2546" w:rsidRPr="00D639E1" w:rsidRDefault="00CA2546" w:rsidP="00EE2C7E">
            <w:pPr>
              <w:jc w:val="both"/>
              <w:rPr>
                <w:rFonts w:ascii="Arial" w:eastAsia="Times New Roman" w:hAnsi="Arial" w:cs="Arial"/>
                <w:sz w:val="20"/>
                <w:szCs w:val="20"/>
              </w:rPr>
            </w:pPr>
            <w:r w:rsidRPr="00D639E1">
              <w:rPr>
                <w:rFonts w:ascii="Arial" w:eastAsia="Times New Roman" w:hAnsi="Arial" w:cs="Arial"/>
                <w:sz w:val="20"/>
                <w:szCs w:val="20"/>
              </w:rPr>
              <w:t>Estuda-se o território pela sua dimensão simbólica.</w:t>
            </w:r>
          </w:p>
        </w:tc>
      </w:tr>
      <w:tr w:rsidR="00CA2546" w:rsidRPr="00D639E1" w14:paraId="5B8DC096" w14:textId="77777777" w:rsidTr="000E4278">
        <w:tc>
          <w:tcPr>
            <w:tcW w:w="3114" w:type="dxa"/>
            <w:vAlign w:val="center"/>
          </w:tcPr>
          <w:p w14:paraId="7E4054E8" w14:textId="77777777" w:rsidR="00CA2546" w:rsidRPr="00D639E1" w:rsidRDefault="00CA2546" w:rsidP="00EE2C7E">
            <w:pPr>
              <w:jc w:val="center"/>
              <w:rPr>
                <w:rFonts w:ascii="Arial" w:eastAsia="Times New Roman" w:hAnsi="Arial" w:cs="Arial"/>
                <w:sz w:val="20"/>
                <w:szCs w:val="20"/>
              </w:rPr>
            </w:pPr>
            <w:r w:rsidRPr="00D639E1">
              <w:rPr>
                <w:rFonts w:ascii="Arial" w:eastAsia="Times New Roman" w:hAnsi="Arial" w:cs="Arial"/>
                <w:sz w:val="20"/>
                <w:szCs w:val="20"/>
              </w:rPr>
              <w:t>Sociologia</w:t>
            </w:r>
          </w:p>
        </w:tc>
        <w:tc>
          <w:tcPr>
            <w:tcW w:w="5947" w:type="dxa"/>
            <w:vAlign w:val="center"/>
          </w:tcPr>
          <w:p w14:paraId="05063E39" w14:textId="77777777" w:rsidR="00CA2546" w:rsidRPr="00D639E1" w:rsidRDefault="00CA2546" w:rsidP="00EE2C7E">
            <w:pPr>
              <w:jc w:val="both"/>
              <w:rPr>
                <w:rFonts w:ascii="Arial" w:eastAsia="Times New Roman" w:hAnsi="Arial" w:cs="Arial"/>
                <w:sz w:val="20"/>
                <w:szCs w:val="20"/>
              </w:rPr>
            </w:pPr>
            <w:r w:rsidRPr="00D639E1">
              <w:rPr>
                <w:rFonts w:ascii="Arial" w:eastAsia="Times New Roman" w:hAnsi="Arial" w:cs="Arial"/>
                <w:sz w:val="20"/>
                <w:szCs w:val="20"/>
              </w:rPr>
              <w:t xml:space="preserve">Estuda-se o território enquanto interventor nas relações sociais. </w:t>
            </w:r>
          </w:p>
        </w:tc>
      </w:tr>
      <w:tr w:rsidR="00CA2546" w:rsidRPr="00D639E1" w14:paraId="29A4BEC9" w14:textId="77777777" w:rsidTr="000E4278">
        <w:tc>
          <w:tcPr>
            <w:tcW w:w="3114" w:type="dxa"/>
            <w:vAlign w:val="center"/>
          </w:tcPr>
          <w:p w14:paraId="682216F4" w14:textId="77777777" w:rsidR="00CA2546" w:rsidRPr="00D639E1" w:rsidRDefault="00CA2546" w:rsidP="00EE2C7E">
            <w:pPr>
              <w:jc w:val="center"/>
              <w:rPr>
                <w:rFonts w:ascii="Arial" w:eastAsia="Times New Roman" w:hAnsi="Arial" w:cs="Arial"/>
                <w:sz w:val="20"/>
                <w:szCs w:val="20"/>
              </w:rPr>
            </w:pPr>
            <w:r w:rsidRPr="00D639E1">
              <w:rPr>
                <w:rFonts w:ascii="Arial" w:eastAsia="Times New Roman" w:hAnsi="Arial" w:cs="Arial"/>
                <w:sz w:val="20"/>
                <w:szCs w:val="20"/>
              </w:rPr>
              <w:t>Psicologia</w:t>
            </w:r>
          </w:p>
        </w:tc>
        <w:tc>
          <w:tcPr>
            <w:tcW w:w="5947" w:type="dxa"/>
            <w:vAlign w:val="center"/>
          </w:tcPr>
          <w:p w14:paraId="7ED76E05" w14:textId="77777777" w:rsidR="00CA2546" w:rsidRPr="00D639E1" w:rsidRDefault="00CA2546" w:rsidP="00EE2C7E">
            <w:pPr>
              <w:jc w:val="both"/>
              <w:rPr>
                <w:rFonts w:ascii="Arial" w:eastAsia="Times New Roman" w:hAnsi="Arial" w:cs="Arial"/>
                <w:sz w:val="20"/>
                <w:szCs w:val="20"/>
              </w:rPr>
            </w:pPr>
            <w:r w:rsidRPr="00D639E1">
              <w:rPr>
                <w:rFonts w:ascii="Arial" w:eastAsia="Times New Roman" w:hAnsi="Arial" w:cs="Arial"/>
                <w:sz w:val="20"/>
                <w:szCs w:val="20"/>
              </w:rPr>
              <w:t xml:space="preserve">Estuda-se o território pelo seu caráter subjetivo e pessoal, de maneira a refletir a identidade dos sujeitos. </w:t>
            </w:r>
          </w:p>
        </w:tc>
      </w:tr>
    </w:tbl>
    <w:p w14:paraId="3038005C" w14:textId="77777777" w:rsidR="00CA2546" w:rsidRPr="00D639E1" w:rsidRDefault="00CA2546" w:rsidP="00EE2C7E">
      <w:pPr>
        <w:spacing w:line="240" w:lineRule="auto"/>
        <w:jc w:val="center"/>
        <w:rPr>
          <w:rFonts w:ascii="Arial" w:eastAsia="Times New Roman" w:hAnsi="Arial" w:cs="Arial"/>
          <w:sz w:val="20"/>
          <w:szCs w:val="20"/>
        </w:rPr>
      </w:pPr>
      <w:r w:rsidRPr="00D639E1">
        <w:rPr>
          <w:rFonts w:ascii="Arial" w:eastAsia="Times New Roman" w:hAnsi="Arial" w:cs="Arial"/>
          <w:sz w:val="20"/>
          <w:szCs w:val="20"/>
        </w:rPr>
        <w:t>Fonte: Adaptado de Oliveira (2020).</w:t>
      </w:r>
    </w:p>
    <w:p w14:paraId="1898596D" w14:textId="77777777" w:rsidR="00CA2546" w:rsidRPr="00EE2C7E" w:rsidRDefault="00CA2546" w:rsidP="00EE2C7E">
      <w:pPr>
        <w:spacing w:after="0" w:line="240" w:lineRule="auto"/>
        <w:ind w:firstLine="1134"/>
        <w:jc w:val="both"/>
        <w:rPr>
          <w:rFonts w:ascii="Arial" w:eastAsia="Times New Roman" w:hAnsi="Arial" w:cs="Arial"/>
        </w:rPr>
      </w:pPr>
      <w:r w:rsidRPr="00EE2C7E">
        <w:rPr>
          <w:rFonts w:ascii="Arial" w:eastAsia="Times New Roman" w:hAnsi="Arial" w:cs="Arial"/>
        </w:rPr>
        <w:t xml:space="preserve">Nesse padrão, internos ao âmbito de domínio geográfico, verifica-se, pelo levantamento feito, que a definição de território não é uníssona entre os teóricos que se dedicaram ao estudo dessa categoria, ao contrário é polissêmica. Oliveira (2020) argumenta que essa diversidade conceitual é decorrente da variedade de vertentes interpretativas que se pode optar ao analisar a dita categoria. </w:t>
      </w:r>
    </w:p>
    <w:p w14:paraId="27AB5A07" w14:textId="17B47E94" w:rsidR="00CA2546" w:rsidRPr="00EE2C7E" w:rsidRDefault="00CA2546" w:rsidP="00EE2C7E">
      <w:pPr>
        <w:spacing w:after="0" w:line="240" w:lineRule="auto"/>
        <w:ind w:firstLine="1134"/>
        <w:jc w:val="both"/>
        <w:rPr>
          <w:rFonts w:ascii="Arial" w:eastAsia="Times New Roman" w:hAnsi="Arial" w:cs="Arial"/>
        </w:rPr>
      </w:pPr>
      <w:r w:rsidRPr="00EE2C7E">
        <w:rPr>
          <w:rFonts w:ascii="Arial" w:eastAsia="Times New Roman" w:hAnsi="Arial" w:cs="Arial"/>
        </w:rPr>
        <w:t>Nessa conjuntura, destaca 3 (três) possíveis “leituras” do termo, quais sejam: 1. Leitura política, que se dedica ao binômio espaço-poder; 2. Leitura econômica, dedicada a percepção desse como recurso econômico; e 3. Leitura cultural ou simbólica-cultural, que se destina a interpretá-lo como produto de uma apropriação simbólica (OLIVEIRA, 2020). Contudo, perceberemos a partir de agora que essa divisão não sacia a totalidade da problemática trazida, vinculando-se especificamente a um dos teóricos (</w:t>
      </w:r>
      <w:proofErr w:type="spellStart"/>
      <w:r w:rsidRPr="00EE2C7E">
        <w:rPr>
          <w:rFonts w:ascii="Arial" w:eastAsia="Times New Roman" w:hAnsi="Arial" w:cs="Arial"/>
        </w:rPr>
        <w:t>Haesbaert</w:t>
      </w:r>
      <w:proofErr w:type="spellEnd"/>
      <w:r w:rsidRPr="00EE2C7E">
        <w:rPr>
          <w:rFonts w:ascii="Arial" w:eastAsia="Times New Roman" w:hAnsi="Arial" w:cs="Arial"/>
        </w:rPr>
        <w:t>) que na sequ</w:t>
      </w:r>
      <w:r w:rsidR="00455FAD">
        <w:rPr>
          <w:rFonts w:ascii="Arial" w:eastAsia="Times New Roman" w:hAnsi="Arial" w:cs="Arial"/>
        </w:rPr>
        <w:t>ê</w:t>
      </w:r>
      <w:r w:rsidRPr="00EE2C7E">
        <w:rPr>
          <w:rFonts w:ascii="Arial" w:eastAsia="Times New Roman" w:hAnsi="Arial" w:cs="Arial"/>
        </w:rPr>
        <w:t xml:space="preserve">ncia abordaremos, </w:t>
      </w:r>
      <w:r w:rsidR="00455FAD">
        <w:rPr>
          <w:rFonts w:ascii="Arial" w:eastAsia="Times New Roman" w:hAnsi="Arial" w:cs="Arial"/>
        </w:rPr>
        <w:t>motivo pelo</w:t>
      </w:r>
      <w:r w:rsidRPr="00EE2C7E">
        <w:rPr>
          <w:rFonts w:ascii="Arial" w:eastAsia="Times New Roman" w:hAnsi="Arial" w:cs="Arial"/>
        </w:rPr>
        <w:t xml:space="preserve"> qual decidimos ir além dessa enquanto parâmetro de pesquisa. </w:t>
      </w:r>
    </w:p>
    <w:p w14:paraId="73A9978E" w14:textId="69705248" w:rsidR="00CA2546" w:rsidRPr="00EE2C7E" w:rsidRDefault="00CA2546" w:rsidP="00EE2C7E">
      <w:pPr>
        <w:spacing w:after="0" w:line="240" w:lineRule="auto"/>
        <w:ind w:firstLine="1134"/>
        <w:jc w:val="both"/>
        <w:rPr>
          <w:rFonts w:ascii="Arial" w:eastAsia="Times New Roman" w:hAnsi="Arial" w:cs="Arial"/>
        </w:rPr>
      </w:pPr>
      <w:r w:rsidRPr="00EE2C7E">
        <w:rPr>
          <w:rFonts w:ascii="Arial" w:eastAsia="Times New Roman" w:hAnsi="Arial" w:cs="Arial"/>
        </w:rPr>
        <w:t>Apesar de Rocha (2008) defender que a pluralidade de conceitos do território está intimamente ligada a pressupostos temporais, sendo o tempo uma referência indispensável na análise de qualquer teoria desenvolvida. Todavia, no presente estudo, ainda que seja possível traçar uma linha cronológica entre as teorias objeto, a partir da data e contexto de suas elaborações, a temporalidade não será o elemento determinante, tornar-se-á tão somente intrínseco ao próprio estudo.</w:t>
      </w:r>
    </w:p>
    <w:p w14:paraId="5E290D4F" w14:textId="7766F71A" w:rsidR="00075D70" w:rsidRPr="00EE2C7E" w:rsidRDefault="00CA2546" w:rsidP="00EE2C7E">
      <w:pPr>
        <w:spacing w:after="0" w:line="240" w:lineRule="auto"/>
        <w:ind w:firstLine="1134"/>
        <w:jc w:val="both"/>
        <w:rPr>
          <w:rFonts w:ascii="Arial" w:eastAsia="Times New Roman" w:hAnsi="Arial" w:cs="Arial"/>
        </w:rPr>
      </w:pPr>
      <w:r w:rsidRPr="00EE2C7E">
        <w:rPr>
          <w:rFonts w:ascii="Arial" w:eastAsia="Times New Roman" w:hAnsi="Arial" w:cs="Arial"/>
        </w:rPr>
        <w:t>Em sentindo complementar aduz Fernandes (2009, p. 60):</w:t>
      </w:r>
    </w:p>
    <w:p w14:paraId="0E1BD8A7" w14:textId="4422A152" w:rsidR="00075D70" w:rsidRPr="00D639E1" w:rsidRDefault="00CA2546" w:rsidP="00EE2C7E">
      <w:pPr>
        <w:spacing w:before="120" w:line="240" w:lineRule="auto"/>
        <w:ind w:left="2268"/>
        <w:jc w:val="both"/>
        <w:rPr>
          <w:rFonts w:ascii="Arial" w:eastAsia="Times New Roman" w:hAnsi="Arial" w:cs="Arial"/>
          <w:sz w:val="20"/>
          <w:szCs w:val="20"/>
        </w:rPr>
      </w:pPr>
      <w:r w:rsidRPr="00D639E1">
        <w:rPr>
          <w:rFonts w:ascii="Arial" w:hAnsi="Arial" w:cs="Arial"/>
          <w:sz w:val="20"/>
          <w:szCs w:val="20"/>
          <w:shd w:val="clear" w:color="auto" w:fill="FFFFFF"/>
        </w:rPr>
        <w:t>Conceito tem época, é mutável, possui atributos, é um recurso.  Assim como os conceitos, uma teoria nunca expressa o “real” – o real é complexo, não é apreendido através de uma única dimensão –; por essa razão fazemos confusões ao trabalhar com teorias e conceitos. Território é um conceito complexo, substantivado por vários elementos e em unidade com o real, o mundo da vida.</w:t>
      </w:r>
    </w:p>
    <w:p w14:paraId="240B3328" w14:textId="468F7C8B" w:rsidR="00CA2546" w:rsidRPr="00EE2C7E" w:rsidRDefault="00CA2546" w:rsidP="00DA075F">
      <w:pPr>
        <w:spacing w:after="0" w:line="240" w:lineRule="auto"/>
        <w:ind w:firstLine="1134"/>
        <w:jc w:val="both"/>
        <w:rPr>
          <w:rFonts w:ascii="Arial" w:eastAsia="Times New Roman" w:hAnsi="Arial" w:cs="Arial"/>
        </w:rPr>
      </w:pPr>
      <w:r w:rsidRPr="00EE2C7E">
        <w:rPr>
          <w:rFonts w:ascii="Arial" w:eastAsia="Times New Roman" w:hAnsi="Arial" w:cs="Arial"/>
        </w:rPr>
        <w:t xml:space="preserve">Adentrando no mundo semântico-teórico, temos, primeiramente, sua pertinente etimologia. Pelo Dicionário </w:t>
      </w:r>
      <w:r w:rsidRPr="00455FAD">
        <w:rPr>
          <w:rFonts w:ascii="Arial" w:eastAsia="Times New Roman" w:hAnsi="Arial" w:cs="Arial"/>
          <w:i/>
          <w:iCs/>
        </w:rPr>
        <w:t xml:space="preserve">Oxford </w:t>
      </w:r>
      <w:proofErr w:type="spellStart"/>
      <w:r w:rsidRPr="00455FAD">
        <w:rPr>
          <w:rFonts w:ascii="Arial" w:eastAsia="Times New Roman" w:hAnsi="Arial" w:cs="Arial"/>
          <w:i/>
          <w:iCs/>
        </w:rPr>
        <w:t>Languages</w:t>
      </w:r>
      <w:proofErr w:type="spellEnd"/>
      <w:r w:rsidRPr="00EE2C7E">
        <w:rPr>
          <w:rFonts w:ascii="Arial" w:eastAsia="Times New Roman" w:hAnsi="Arial" w:cs="Arial"/>
        </w:rPr>
        <w:t xml:space="preserve"> (2020), a palavra deriva do termo latino</w:t>
      </w:r>
      <w:r w:rsidRPr="00EE2C7E">
        <w:rPr>
          <w:rFonts w:ascii="Arial" w:eastAsia="Times New Roman" w:hAnsi="Arial" w:cs="Arial"/>
          <w:i/>
          <w:iCs/>
        </w:rPr>
        <w:t xml:space="preserve"> </w:t>
      </w:r>
      <w:proofErr w:type="spellStart"/>
      <w:r w:rsidRPr="00EE2C7E">
        <w:rPr>
          <w:rFonts w:ascii="Arial" w:eastAsia="Times New Roman" w:hAnsi="Arial" w:cs="Arial"/>
          <w:i/>
          <w:iCs/>
        </w:rPr>
        <w:t>territorium</w:t>
      </w:r>
      <w:proofErr w:type="spellEnd"/>
      <w:r w:rsidRPr="00EE2C7E">
        <w:rPr>
          <w:rFonts w:ascii="Arial" w:eastAsia="Times New Roman" w:hAnsi="Arial" w:cs="Arial"/>
          <w:i/>
          <w:iCs/>
        </w:rPr>
        <w:t xml:space="preserve"> </w:t>
      </w:r>
      <w:r w:rsidRPr="00EE2C7E">
        <w:rPr>
          <w:rFonts w:ascii="Arial" w:eastAsia="Times New Roman" w:hAnsi="Arial" w:cs="Arial"/>
        </w:rPr>
        <w:t xml:space="preserve">que significa, segundo </w:t>
      </w:r>
      <w:proofErr w:type="gramStart"/>
      <w:r w:rsidRPr="00EE2C7E">
        <w:rPr>
          <w:rFonts w:ascii="Arial" w:eastAsia="Times New Roman" w:hAnsi="Arial" w:cs="Arial"/>
        </w:rPr>
        <w:t>o mesmo</w:t>
      </w:r>
      <w:proofErr w:type="gramEnd"/>
      <w:r w:rsidRPr="00EE2C7E">
        <w:rPr>
          <w:rFonts w:ascii="Arial" w:eastAsia="Times New Roman" w:hAnsi="Arial" w:cs="Arial"/>
        </w:rPr>
        <w:t xml:space="preserve">, “grande área ou extensão de terra delimitada, parte da terra ou de uma terra sob jurisdição”. Essa definição etimológica abrange puramente a dimensão material, portanto, ainda que de importante </w:t>
      </w:r>
      <w:r w:rsidRPr="00EE2C7E">
        <w:rPr>
          <w:rFonts w:ascii="Arial" w:eastAsia="Times New Roman" w:hAnsi="Arial" w:cs="Arial"/>
        </w:rPr>
        <w:lastRenderedPageBreak/>
        <w:t xml:space="preserve">consideração, imprudente seria que nos guiássemos, ao campo científico, exclusivamente por ela. </w:t>
      </w:r>
    </w:p>
    <w:p w14:paraId="5CB64D89" w14:textId="4A9EEDF5" w:rsidR="00CA2546" w:rsidRPr="00EE2C7E" w:rsidRDefault="00CA2546" w:rsidP="00455FAD">
      <w:pPr>
        <w:spacing w:after="0" w:line="240" w:lineRule="auto"/>
        <w:ind w:firstLine="1134"/>
        <w:jc w:val="both"/>
        <w:rPr>
          <w:rFonts w:ascii="Arial" w:eastAsia="Times New Roman" w:hAnsi="Arial" w:cs="Arial"/>
        </w:rPr>
      </w:pPr>
      <w:r w:rsidRPr="00EE2C7E">
        <w:rPr>
          <w:rFonts w:ascii="Arial" w:eastAsia="Times New Roman" w:hAnsi="Arial" w:cs="Arial"/>
        </w:rPr>
        <w:t xml:space="preserve">Ademais, complementar </w:t>
      </w:r>
      <w:r w:rsidR="00455FAD">
        <w:rPr>
          <w:rFonts w:ascii="Arial" w:eastAsia="Times New Roman" w:hAnsi="Arial" w:cs="Arial"/>
        </w:rPr>
        <w:t>à</w:t>
      </w:r>
      <w:r w:rsidRPr="00EE2C7E">
        <w:rPr>
          <w:rFonts w:ascii="Arial" w:eastAsia="Times New Roman" w:hAnsi="Arial" w:cs="Arial"/>
        </w:rPr>
        <w:t xml:space="preserve"> percepção etimológica, temos o disposto por </w:t>
      </w:r>
      <w:proofErr w:type="spellStart"/>
      <w:r w:rsidRPr="00EE2C7E">
        <w:rPr>
          <w:rFonts w:ascii="Arial" w:eastAsia="Times New Roman" w:hAnsi="Arial" w:cs="Arial"/>
        </w:rPr>
        <w:t>Ratzel</w:t>
      </w:r>
      <w:proofErr w:type="spellEnd"/>
      <w:r w:rsidRPr="00EE2C7E">
        <w:rPr>
          <w:rFonts w:ascii="Arial" w:eastAsia="Times New Roman" w:hAnsi="Arial" w:cs="Arial"/>
        </w:rPr>
        <w:t xml:space="preserve"> (1990), que definia território, em suma, como uma área de terra, grande ou não, utilizada por um determinado grupo humano, que inevitavelmente desboca na formação de um Estado. Valverde (2004) explica que a teoria de </w:t>
      </w:r>
      <w:proofErr w:type="spellStart"/>
      <w:r w:rsidRPr="00EE2C7E">
        <w:rPr>
          <w:rFonts w:ascii="Arial" w:eastAsia="Times New Roman" w:hAnsi="Arial" w:cs="Arial"/>
        </w:rPr>
        <w:t>Ratzel</w:t>
      </w:r>
      <w:proofErr w:type="spellEnd"/>
      <w:r w:rsidRPr="00EE2C7E">
        <w:rPr>
          <w:rFonts w:ascii="Arial" w:eastAsia="Times New Roman" w:hAnsi="Arial" w:cs="Arial"/>
        </w:rPr>
        <w:t xml:space="preserve"> tem uma origem antropogeográfica que traz o território como “</w:t>
      </w:r>
      <w:r w:rsidR="00E61B48">
        <w:rPr>
          <w:rFonts w:ascii="Arial" w:eastAsia="Times New Roman" w:hAnsi="Arial" w:cs="Arial"/>
        </w:rPr>
        <w:t xml:space="preserve">[...] </w:t>
      </w:r>
      <w:r w:rsidRPr="00EE2C7E">
        <w:rPr>
          <w:rFonts w:ascii="Arial" w:eastAsia="Times New Roman" w:hAnsi="Arial" w:cs="Arial"/>
        </w:rPr>
        <w:t xml:space="preserve">expressão legal e moral do Estado, a conjunção do solo e do povo, na qual se organizaria a sociedade” (VALVERDE, 2004, p. 119). </w:t>
      </w:r>
    </w:p>
    <w:p w14:paraId="7E62D514" w14:textId="4B088E43" w:rsidR="00075D70" w:rsidRPr="00EE2C7E" w:rsidRDefault="00CA2546" w:rsidP="00DA075F">
      <w:pPr>
        <w:spacing w:after="0" w:line="240" w:lineRule="auto"/>
        <w:ind w:firstLine="1134"/>
        <w:jc w:val="both"/>
        <w:rPr>
          <w:rFonts w:ascii="Arial" w:eastAsia="Times New Roman" w:hAnsi="Arial" w:cs="Arial"/>
        </w:rPr>
      </w:pPr>
      <w:r w:rsidRPr="00EE2C7E">
        <w:rPr>
          <w:rFonts w:ascii="Arial" w:eastAsia="Times New Roman" w:hAnsi="Arial" w:cs="Arial"/>
        </w:rPr>
        <w:t>Por isso, conforme argu</w:t>
      </w:r>
      <w:r w:rsidR="002C73F3">
        <w:rPr>
          <w:rFonts w:ascii="Arial" w:eastAsia="Times New Roman" w:hAnsi="Arial" w:cs="Arial"/>
        </w:rPr>
        <w:t>i</w:t>
      </w:r>
      <w:r w:rsidRPr="00EE2C7E">
        <w:rPr>
          <w:rFonts w:ascii="Arial" w:eastAsia="Times New Roman" w:hAnsi="Arial" w:cs="Arial"/>
        </w:rPr>
        <w:t xml:space="preserve"> </w:t>
      </w:r>
      <w:proofErr w:type="spellStart"/>
      <w:r w:rsidRPr="00EE2C7E">
        <w:rPr>
          <w:rFonts w:ascii="Arial" w:eastAsia="Times New Roman" w:hAnsi="Arial" w:cs="Arial"/>
        </w:rPr>
        <w:t>Saquet</w:t>
      </w:r>
      <w:proofErr w:type="spellEnd"/>
      <w:r w:rsidRPr="00EE2C7E">
        <w:rPr>
          <w:rFonts w:ascii="Arial" w:eastAsia="Times New Roman" w:hAnsi="Arial" w:cs="Arial"/>
        </w:rPr>
        <w:t xml:space="preserve"> (2007), </w:t>
      </w:r>
      <w:proofErr w:type="spellStart"/>
      <w:r w:rsidRPr="00EE2C7E">
        <w:rPr>
          <w:rFonts w:ascii="Arial" w:eastAsia="Times New Roman" w:hAnsi="Arial" w:cs="Arial"/>
        </w:rPr>
        <w:t>Ratzel</w:t>
      </w:r>
      <w:proofErr w:type="spellEnd"/>
      <w:r w:rsidRPr="00EE2C7E">
        <w:rPr>
          <w:rFonts w:ascii="Arial" w:eastAsia="Times New Roman" w:hAnsi="Arial" w:cs="Arial"/>
        </w:rPr>
        <w:t xml:space="preserve"> não é preciso ao propor sua conceituação, de maneira a distinguir verdadeiramente território de outros termos, ao contrário, recorrentemente o aborda como sinônimo de outras categorias geográficas distintas, como solo, ambiente e Estado. Citamos pertinente excerto:</w:t>
      </w:r>
    </w:p>
    <w:p w14:paraId="42D91F7C" w14:textId="77777777" w:rsidR="00CA2546" w:rsidRPr="00D639E1" w:rsidRDefault="00CA2546" w:rsidP="00EE2C7E">
      <w:pPr>
        <w:spacing w:before="240" w:line="240" w:lineRule="auto"/>
        <w:ind w:left="2268"/>
        <w:jc w:val="both"/>
        <w:rPr>
          <w:rFonts w:ascii="Arial" w:eastAsia="Times New Roman" w:hAnsi="Arial" w:cs="Arial"/>
          <w:sz w:val="20"/>
          <w:szCs w:val="20"/>
        </w:rPr>
      </w:pP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 xml:space="preserve"> (1990), fundamentara sua análise geográfica nos pressupostos metodológicos e filosóficos positivistas: observação, descrição, comparação e classificação, compreendendo a Antropogeografia como uma ciência comparada. Por isso, naturaliza o povo e o território, ligando-o ao Estado-Nação. O solo é o elemento fundamental do Estado e sua unidade, condicionando, entre outros fatores, o crescimento espacial dos Estados. Em </w:t>
      </w: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 o território, ora aparece como sinônimo de ambiente, ora como solo, ora como Estado-Nação (SAQUET, 2007, p. 64).</w:t>
      </w:r>
    </w:p>
    <w:p w14:paraId="1E99C033" w14:textId="3B938900" w:rsidR="00CA2546" w:rsidRPr="00DA075F" w:rsidRDefault="00CA2546" w:rsidP="00DA075F">
      <w:pPr>
        <w:spacing w:after="0" w:line="240" w:lineRule="auto"/>
        <w:ind w:firstLine="1134"/>
        <w:jc w:val="both"/>
        <w:rPr>
          <w:rFonts w:ascii="Arial" w:hAnsi="Arial" w:cs="Arial"/>
          <w:sz w:val="18"/>
          <w:szCs w:val="18"/>
        </w:rPr>
      </w:pPr>
      <w:r w:rsidRPr="00DA075F">
        <w:rPr>
          <w:rFonts w:ascii="Arial" w:eastAsia="Times New Roman" w:hAnsi="Arial" w:cs="Arial"/>
        </w:rPr>
        <w:t xml:space="preserve">Percebamos o que explica os supra autores nas próprias palavras de </w:t>
      </w:r>
      <w:proofErr w:type="spellStart"/>
      <w:r w:rsidRPr="00DA075F">
        <w:rPr>
          <w:rFonts w:ascii="Arial" w:eastAsia="Times New Roman" w:hAnsi="Arial" w:cs="Arial"/>
        </w:rPr>
        <w:t>Ratzel</w:t>
      </w:r>
      <w:proofErr w:type="spellEnd"/>
      <w:r w:rsidRPr="00DA075F">
        <w:rPr>
          <w:rFonts w:ascii="Arial" w:eastAsia="Times New Roman" w:hAnsi="Arial" w:cs="Arial"/>
        </w:rPr>
        <w:t>, que defende que: “</w:t>
      </w:r>
      <w:r w:rsidR="00DD1948">
        <w:rPr>
          <w:rFonts w:ascii="Arial" w:eastAsia="Times New Roman" w:hAnsi="Arial" w:cs="Arial"/>
        </w:rPr>
        <w:t xml:space="preserve">[...] </w:t>
      </w:r>
      <w:r w:rsidR="00DA075F" w:rsidRPr="00DA075F">
        <w:rPr>
          <w:rFonts w:ascii="Arial" w:hAnsi="Arial" w:cs="Arial"/>
        </w:rPr>
        <w:t>q</w:t>
      </w:r>
      <w:r w:rsidRPr="00DA075F">
        <w:rPr>
          <w:rFonts w:ascii="Arial" w:hAnsi="Arial" w:cs="Arial"/>
        </w:rPr>
        <w:t xml:space="preserve">uando avança além da </w:t>
      </w:r>
      <w:proofErr w:type="spellStart"/>
      <w:r w:rsidRPr="00DA075F">
        <w:rPr>
          <w:rFonts w:ascii="Arial" w:hAnsi="Arial" w:cs="Arial"/>
        </w:rPr>
        <w:t>gen</w:t>
      </w:r>
      <w:proofErr w:type="spellEnd"/>
      <w:r w:rsidRPr="00DA075F">
        <w:rPr>
          <w:rFonts w:ascii="Arial" w:hAnsi="Arial" w:cs="Arial"/>
        </w:rPr>
        <w:t xml:space="preserve">, o incremento do território não pode ser considerado senão como incremento do Estado. Quando mais </w:t>
      </w:r>
      <w:proofErr w:type="spellStart"/>
      <w:r w:rsidRPr="00DA075F">
        <w:rPr>
          <w:rFonts w:ascii="Arial" w:hAnsi="Arial" w:cs="Arial"/>
        </w:rPr>
        <w:t>gens</w:t>
      </w:r>
      <w:proofErr w:type="spellEnd"/>
      <w:r w:rsidRPr="00DA075F">
        <w:rPr>
          <w:rFonts w:ascii="Arial" w:hAnsi="Arial" w:cs="Arial"/>
        </w:rPr>
        <w:t xml:space="preserve"> se ligam entre si com objetivo de ataque ou de defesa, a nova unidade que se forma não é senão um Estado”</w:t>
      </w:r>
      <w:r w:rsidRPr="00DA075F">
        <w:rPr>
          <w:rFonts w:ascii="Arial" w:hAnsi="Arial" w:cs="Arial"/>
          <w:sz w:val="20"/>
          <w:szCs w:val="20"/>
        </w:rPr>
        <w:t xml:space="preserve"> </w:t>
      </w:r>
      <w:r w:rsidRPr="00DA075F">
        <w:rPr>
          <w:rFonts w:ascii="Arial" w:hAnsi="Arial" w:cs="Arial"/>
        </w:rPr>
        <w:t xml:space="preserve">(RATZEL, 1990, p.77). Vejamos, portanto, que o território para </w:t>
      </w:r>
      <w:proofErr w:type="spellStart"/>
      <w:r w:rsidRPr="00DA075F">
        <w:rPr>
          <w:rFonts w:ascii="Arial" w:hAnsi="Arial" w:cs="Arial"/>
        </w:rPr>
        <w:t>Ratzel</w:t>
      </w:r>
      <w:proofErr w:type="spellEnd"/>
      <w:r w:rsidRPr="00DA075F">
        <w:rPr>
          <w:rFonts w:ascii="Arial" w:hAnsi="Arial" w:cs="Arial"/>
        </w:rPr>
        <w:t xml:space="preserve"> era a representação máxima das condições de trabalho e da própria existência de uma sociedade, ou seja, perdê-lo (ou ao menos parte dele) significava a decadência social. A </w:t>
      </w:r>
      <w:r w:rsidRPr="00DA075F">
        <w:rPr>
          <w:rFonts w:ascii="Arial" w:hAnsi="Arial" w:cs="Arial"/>
          <w:i/>
          <w:iCs/>
        </w:rPr>
        <w:t>contrário sensu</w:t>
      </w:r>
      <w:r w:rsidRPr="00DA075F">
        <w:rPr>
          <w:rFonts w:ascii="Arial" w:hAnsi="Arial" w:cs="Arial"/>
        </w:rPr>
        <w:t>, a incorporação, anexação e/ou domínio de novos territórios significava o amplo progresso e desenvolvimento de uma sociedade.</w:t>
      </w:r>
    </w:p>
    <w:p w14:paraId="0B6F2A70" w14:textId="77777777" w:rsidR="00CA2546" w:rsidRPr="00DA075F" w:rsidRDefault="00CA2546" w:rsidP="00DA075F">
      <w:pPr>
        <w:spacing w:after="0" w:line="240" w:lineRule="auto"/>
        <w:ind w:firstLine="1134"/>
        <w:jc w:val="both"/>
        <w:rPr>
          <w:rFonts w:ascii="Arial" w:hAnsi="Arial" w:cs="Arial"/>
        </w:rPr>
      </w:pPr>
      <w:r w:rsidRPr="00DA075F">
        <w:rPr>
          <w:rFonts w:ascii="Arial" w:hAnsi="Arial" w:cs="Arial"/>
        </w:rPr>
        <w:t xml:space="preserve">Essa representação das condições de trabalho e de existência pressupõe, sob um olhar naturalizado, o que convencionamos chamar de espaço vital e, sendo vital, poderia ser utilizado como instrumento de dominação de um povo sob outro, bem como ser conquistado, de maneira a ampliar áreas de influência econômica e cultural de um Estado. A concepção de território em </w:t>
      </w:r>
      <w:proofErr w:type="spellStart"/>
      <w:r w:rsidRPr="00DA075F">
        <w:rPr>
          <w:rFonts w:ascii="Arial" w:hAnsi="Arial" w:cs="Arial"/>
        </w:rPr>
        <w:t>Ratzel</w:t>
      </w:r>
      <w:proofErr w:type="spellEnd"/>
      <w:r w:rsidRPr="00DA075F">
        <w:rPr>
          <w:rFonts w:ascii="Arial" w:hAnsi="Arial" w:cs="Arial"/>
        </w:rPr>
        <w:t xml:space="preserve">, pois, impulsionou e justificou a expansão germânica (ROCHA, 2008), bem como consolidou o que convencionamos chamar de geografia política clássica. </w:t>
      </w:r>
    </w:p>
    <w:p w14:paraId="3A2FE3C3" w14:textId="77777777" w:rsidR="00CA2546" w:rsidRPr="00DA075F" w:rsidRDefault="00CA2546" w:rsidP="00DA075F">
      <w:pPr>
        <w:spacing w:after="0" w:line="240" w:lineRule="auto"/>
        <w:ind w:firstLine="1134"/>
        <w:jc w:val="both"/>
        <w:rPr>
          <w:rFonts w:ascii="Arial" w:hAnsi="Arial" w:cs="Arial"/>
        </w:rPr>
      </w:pPr>
      <w:r w:rsidRPr="00DA075F">
        <w:rPr>
          <w:rFonts w:ascii="Arial" w:hAnsi="Arial" w:cs="Arial"/>
        </w:rPr>
        <w:t xml:space="preserve">Contemporaneamente, há grandes críticas à </w:t>
      </w:r>
      <w:proofErr w:type="spellStart"/>
      <w:r w:rsidRPr="00DA075F">
        <w:rPr>
          <w:rFonts w:ascii="Arial" w:hAnsi="Arial" w:cs="Arial"/>
        </w:rPr>
        <w:t>Ratzel</w:t>
      </w:r>
      <w:proofErr w:type="spellEnd"/>
      <w:r w:rsidRPr="00DA075F">
        <w:rPr>
          <w:rFonts w:ascii="Arial" w:hAnsi="Arial" w:cs="Arial"/>
        </w:rPr>
        <w:t xml:space="preserve">, posto que seus estudos, inclusive os de território, são corriqueiramente associados a uma busca por legitimação do Estado alemão (GALVÃO; BEZERRIL, 2012). Nessa linha, surge </w:t>
      </w:r>
      <w:proofErr w:type="spellStart"/>
      <w:r w:rsidRPr="00DA075F">
        <w:rPr>
          <w:rFonts w:ascii="Arial" w:hAnsi="Arial" w:cs="Arial"/>
        </w:rPr>
        <w:t>Raffestin</w:t>
      </w:r>
      <w:proofErr w:type="spellEnd"/>
      <w:r w:rsidRPr="00DA075F">
        <w:rPr>
          <w:rFonts w:ascii="Arial" w:hAnsi="Arial" w:cs="Arial"/>
        </w:rPr>
        <w:t xml:space="preserve"> (1993), um dos principais críticos à geopolítica clássica, argumentando que o referido autor findou produzindo uma geografia política estatal, centrada no Estado enquanto única organização capaz, isto é, com poder, de estabelecer a territorialidade </w:t>
      </w:r>
      <w:r w:rsidRPr="00DA075F">
        <w:rPr>
          <w:rFonts w:ascii="Arial" w:hAnsi="Arial" w:cs="Arial"/>
        </w:rPr>
        <w:lastRenderedPageBreak/>
        <w:t xml:space="preserve">no espaço. Para ele, notado erro, motivo pelo qual estruturou uma nova concepção de território – </w:t>
      </w:r>
      <w:proofErr w:type="gramStart"/>
      <w:r w:rsidRPr="00DA075F">
        <w:rPr>
          <w:rFonts w:ascii="Arial" w:hAnsi="Arial" w:cs="Arial"/>
        </w:rPr>
        <w:t>e também</w:t>
      </w:r>
      <w:proofErr w:type="gramEnd"/>
      <w:r w:rsidRPr="00DA075F">
        <w:rPr>
          <w:rFonts w:ascii="Arial" w:hAnsi="Arial" w:cs="Arial"/>
        </w:rPr>
        <w:t xml:space="preserve"> de categorias correlatas.</w:t>
      </w:r>
    </w:p>
    <w:p w14:paraId="712470A0" w14:textId="6F10512F" w:rsidR="00FB0C6F" w:rsidRPr="00DA075F" w:rsidRDefault="00CA2546" w:rsidP="00DA075F">
      <w:pPr>
        <w:spacing w:after="0" w:line="240" w:lineRule="auto"/>
        <w:ind w:firstLine="1134"/>
        <w:jc w:val="both"/>
        <w:rPr>
          <w:rFonts w:ascii="Arial" w:hAnsi="Arial" w:cs="Arial"/>
        </w:rPr>
      </w:pPr>
      <w:r w:rsidRPr="00DA075F">
        <w:rPr>
          <w:rFonts w:ascii="Arial" w:hAnsi="Arial" w:cs="Arial"/>
        </w:rPr>
        <w:t xml:space="preserve">Importante destacar, primeiramente, que </w:t>
      </w:r>
      <w:proofErr w:type="spellStart"/>
      <w:r w:rsidRPr="00DA075F">
        <w:rPr>
          <w:rFonts w:ascii="Arial" w:hAnsi="Arial" w:cs="Arial"/>
        </w:rPr>
        <w:t>Raffestin</w:t>
      </w:r>
      <w:proofErr w:type="spellEnd"/>
      <w:r w:rsidRPr="00DA075F">
        <w:rPr>
          <w:rFonts w:ascii="Arial" w:hAnsi="Arial" w:cs="Arial"/>
        </w:rPr>
        <w:t xml:space="preserve"> (1993) clareou a penumbra existente entre a distinção dos conceitos de espaço e território, sendo esse produto daquele a partir da ação humana. Aludimos:</w:t>
      </w:r>
    </w:p>
    <w:p w14:paraId="3EE221DB" w14:textId="6F391E30" w:rsidR="00FB0C6F" w:rsidRPr="00D639E1" w:rsidRDefault="00CA2546" w:rsidP="00EA0974">
      <w:pPr>
        <w:spacing w:before="120" w:line="240" w:lineRule="auto"/>
        <w:ind w:left="2268"/>
        <w:jc w:val="both"/>
        <w:rPr>
          <w:rFonts w:ascii="Arial" w:hAnsi="Arial" w:cs="Arial"/>
          <w:sz w:val="20"/>
        </w:rPr>
      </w:pPr>
      <w:r w:rsidRPr="00D639E1">
        <w:rPr>
          <w:rFonts w:ascii="Arial" w:hAnsi="Arial" w:cs="Arial"/>
          <w:sz w:val="20"/>
        </w:rPr>
        <w:t>Espaço e território não são termos equivalentes. Por tê-los usado sem critério, os geógrafos criaram grandes confusões em suas análises, ao mesmo tempo que, justamente por isso, se privavam de distinções úteis e necessárias. Não discutiremos aqui se são noções ou conceitos, embora nesses últimos vinte anos tenham sido feitos esforços no sentido de conceder um estatuto de noção ao espaço e um estatuto de conceito ao território</w:t>
      </w:r>
      <w:r w:rsidR="00EA0974">
        <w:rPr>
          <w:rFonts w:ascii="Arial" w:hAnsi="Arial" w:cs="Arial"/>
          <w:sz w:val="20"/>
        </w:rPr>
        <w:t xml:space="preserve"> </w:t>
      </w:r>
      <w:r w:rsidRPr="00D639E1">
        <w:rPr>
          <w:rFonts w:ascii="Arial" w:hAnsi="Arial" w:cs="Arial"/>
          <w:sz w:val="20"/>
        </w:rPr>
        <w:t>(RAFFESTIN, 1993, p. 143).</w:t>
      </w:r>
    </w:p>
    <w:p w14:paraId="2CC834EB" w14:textId="6E829B35" w:rsidR="00CA2546" w:rsidRPr="00DA075F" w:rsidRDefault="00CA2546" w:rsidP="00DA075F">
      <w:pPr>
        <w:spacing w:before="240" w:after="0" w:line="240" w:lineRule="auto"/>
        <w:ind w:firstLine="1134"/>
        <w:jc w:val="both"/>
        <w:rPr>
          <w:rFonts w:ascii="Arial" w:hAnsi="Arial" w:cs="Arial"/>
        </w:rPr>
      </w:pPr>
      <w:r w:rsidRPr="00DA075F">
        <w:rPr>
          <w:rFonts w:ascii="Arial" w:hAnsi="Arial" w:cs="Arial"/>
          <w:szCs w:val="24"/>
        </w:rPr>
        <w:t xml:space="preserve">Em </w:t>
      </w:r>
      <w:proofErr w:type="spellStart"/>
      <w:r w:rsidRPr="00DA075F">
        <w:rPr>
          <w:rFonts w:ascii="Arial" w:hAnsi="Arial" w:cs="Arial"/>
          <w:szCs w:val="24"/>
        </w:rPr>
        <w:t>Raffestin</w:t>
      </w:r>
      <w:proofErr w:type="spellEnd"/>
      <w:r w:rsidRPr="00DA075F">
        <w:rPr>
          <w:rFonts w:ascii="Arial" w:hAnsi="Arial" w:cs="Arial"/>
          <w:szCs w:val="24"/>
        </w:rPr>
        <w:t xml:space="preserve"> (1993), território é, portanto, uma </w:t>
      </w:r>
      <w:r w:rsidRPr="00DA075F">
        <w:rPr>
          <w:rFonts w:ascii="Arial" w:hAnsi="Arial" w:cs="Arial"/>
        </w:rPr>
        <w:t xml:space="preserve">parcela do espaço terrestre, na qual predominam relações de poder. É, em suas palavras, “o espaço que se tornou o território de um ator, desde que tomado numa relação social de comunicação” (RAFFESTIN, 1993, p. 147). A tese tem forte ligação com os pressupostos foucaultianos, dado que ambos, junto a nomes como G. Deleuze e F. </w:t>
      </w:r>
      <w:proofErr w:type="spellStart"/>
      <w:r w:rsidRPr="00DA075F">
        <w:rPr>
          <w:rFonts w:ascii="Arial" w:hAnsi="Arial" w:cs="Arial"/>
        </w:rPr>
        <w:t>Guatarri</w:t>
      </w:r>
      <w:proofErr w:type="spellEnd"/>
      <w:r w:rsidRPr="00DA075F">
        <w:rPr>
          <w:rFonts w:ascii="Arial" w:hAnsi="Arial" w:cs="Arial"/>
        </w:rPr>
        <w:t>, compunham a escola francesa dessa abordagem, tendo como máxima premissa a compreensão do poder (FERNANDES, 2009). Nessa linha de poder, destacamos também a definição de Hannah Arendt, parafraseada por Souza (1995), como “um espaço definido e delimitado por e a partir de relações de poder” (SOUZA, 1995, p. 78), reiterando que “território é essencialmente um instrumento de exercício de poder” (SOUZA, 1995, p. 79).</w:t>
      </w:r>
    </w:p>
    <w:p w14:paraId="17A2D658" w14:textId="77777777" w:rsidR="00CA2546" w:rsidRPr="00DA075F" w:rsidRDefault="00CA2546" w:rsidP="00DA075F">
      <w:pPr>
        <w:spacing w:after="0" w:line="240" w:lineRule="auto"/>
        <w:ind w:firstLine="1134"/>
        <w:jc w:val="both"/>
        <w:rPr>
          <w:rFonts w:ascii="Arial" w:hAnsi="Arial" w:cs="Arial"/>
          <w:szCs w:val="24"/>
        </w:rPr>
      </w:pPr>
      <w:r w:rsidRPr="00DA075F">
        <w:rPr>
          <w:rFonts w:ascii="Arial" w:hAnsi="Arial" w:cs="Arial"/>
        </w:rPr>
        <w:t xml:space="preserve">Justamente por sua abordagem voltada à compreensão do poder é que resulta na quebra do paradigma postulado por </w:t>
      </w:r>
      <w:proofErr w:type="spellStart"/>
      <w:r w:rsidRPr="00DA075F">
        <w:rPr>
          <w:rFonts w:ascii="Arial" w:hAnsi="Arial" w:cs="Arial"/>
        </w:rPr>
        <w:t>Ratzel</w:t>
      </w:r>
      <w:proofErr w:type="spellEnd"/>
      <w:r w:rsidRPr="00DA075F">
        <w:rPr>
          <w:rFonts w:ascii="Arial" w:hAnsi="Arial" w:cs="Arial"/>
        </w:rPr>
        <w:t>, pois esse marginalizava todas as demais organizações detentoras de poder em face do Estado. Em sua obra</w:t>
      </w:r>
      <w:r w:rsidRPr="00DA075F">
        <w:rPr>
          <w:rFonts w:ascii="Arial" w:hAnsi="Arial" w:cs="Arial"/>
          <w:szCs w:val="24"/>
        </w:rPr>
        <w:t xml:space="preserve"> temos exemplificadas, dentre outras, as organizações de mercados (econômica) e de igrejas (simbólica), que igualmente “criam um espaço de visibilidade no qual o poder </w:t>
      </w:r>
      <w:proofErr w:type="spellStart"/>
      <w:r w:rsidRPr="00DA075F">
        <w:rPr>
          <w:rFonts w:ascii="Arial" w:hAnsi="Arial" w:cs="Arial"/>
          <w:szCs w:val="24"/>
        </w:rPr>
        <w:t>vê</w:t>
      </w:r>
      <w:proofErr w:type="spellEnd"/>
      <w:r w:rsidRPr="00DA075F">
        <w:rPr>
          <w:rFonts w:ascii="Arial" w:hAnsi="Arial" w:cs="Arial"/>
          <w:szCs w:val="24"/>
        </w:rPr>
        <w:t xml:space="preserve">, sem ser visto” (RAFFESTIN, 1993, p.39), por meio das, ditas por ele, “redes” – instituições organizadas hierarquicamente, de modo a possibilitar a manutenção do poderio que detêm.  </w:t>
      </w:r>
    </w:p>
    <w:p w14:paraId="35FA80E4" w14:textId="2190351A" w:rsidR="00FB0C6F" w:rsidRPr="00D639E1" w:rsidRDefault="00CA2546" w:rsidP="00DA075F">
      <w:pPr>
        <w:spacing w:after="0" w:line="240" w:lineRule="auto"/>
        <w:ind w:firstLine="1134"/>
        <w:jc w:val="both"/>
        <w:rPr>
          <w:rFonts w:ascii="Arial" w:hAnsi="Arial" w:cs="Arial"/>
          <w:sz w:val="24"/>
          <w:szCs w:val="28"/>
        </w:rPr>
      </w:pPr>
      <w:r w:rsidRPr="00DA075F">
        <w:rPr>
          <w:rFonts w:ascii="Arial" w:hAnsi="Arial" w:cs="Arial"/>
          <w:szCs w:val="24"/>
        </w:rPr>
        <w:t xml:space="preserve">Nesse contexto, Milton Santos corrobora com o posicionamento de </w:t>
      </w:r>
      <w:proofErr w:type="spellStart"/>
      <w:r w:rsidRPr="00DA075F">
        <w:rPr>
          <w:rFonts w:ascii="Arial" w:hAnsi="Arial" w:cs="Arial"/>
          <w:szCs w:val="24"/>
        </w:rPr>
        <w:t>Raffestin</w:t>
      </w:r>
      <w:proofErr w:type="spellEnd"/>
      <w:r w:rsidRPr="00DA075F">
        <w:rPr>
          <w:rFonts w:ascii="Arial" w:hAnsi="Arial" w:cs="Arial"/>
          <w:szCs w:val="24"/>
        </w:rPr>
        <w:t xml:space="preserve">, igualmente criticando a indissociabilidade do território para com o Estado proposta pela geopolítica clássica. Isso porque essa concepção não reflete todas as formas de expressão de um território, desconsiderando atores e relações sociais indispensáveis a compressão total do termo. Nesses termos, explicam </w:t>
      </w:r>
      <w:proofErr w:type="spellStart"/>
      <w:r w:rsidRPr="00DA075F">
        <w:rPr>
          <w:rFonts w:ascii="Arial" w:hAnsi="Arial" w:cs="Arial"/>
          <w:szCs w:val="24"/>
        </w:rPr>
        <w:t>Saquet</w:t>
      </w:r>
      <w:proofErr w:type="spellEnd"/>
      <w:r w:rsidRPr="00DA075F">
        <w:rPr>
          <w:rFonts w:ascii="Arial" w:hAnsi="Arial" w:cs="Arial"/>
          <w:szCs w:val="24"/>
        </w:rPr>
        <w:t xml:space="preserve"> e Silva (2008, p. 31-32) que, para Milton Santos:</w:t>
      </w:r>
    </w:p>
    <w:p w14:paraId="496E755E" w14:textId="647B8205" w:rsidR="00FB0C6F" w:rsidRPr="00DA075F" w:rsidRDefault="00CA2546" w:rsidP="001A00FD">
      <w:pPr>
        <w:spacing w:before="120" w:line="240" w:lineRule="auto"/>
        <w:ind w:left="2268"/>
        <w:jc w:val="both"/>
        <w:rPr>
          <w:rFonts w:ascii="Arial" w:hAnsi="Arial" w:cs="Arial"/>
          <w:sz w:val="20"/>
        </w:rPr>
      </w:pPr>
      <w:r w:rsidRPr="00D639E1">
        <w:rPr>
          <w:rFonts w:ascii="Arial" w:hAnsi="Arial" w:cs="Arial"/>
          <w:sz w:val="20"/>
        </w:rPr>
        <w:t xml:space="preserve">[...] o território pode ser considerado como delimitado, construído e desconstruído por relações de poder que envolvem uma gama muito grande de atores que </w:t>
      </w:r>
      <w:proofErr w:type="spellStart"/>
      <w:r w:rsidRPr="00D639E1">
        <w:rPr>
          <w:rFonts w:ascii="Arial" w:hAnsi="Arial" w:cs="Arial"/>
          <w:sz w:val="20"/>
        </w:rPr>
        <w:t>territorializam</w:t>
      </w:r>
      <w:proofErr w:type="spellEnd"/>
      <w:r w:rsidRPr="00D639E1">
        <w:rPr>
          <w:rFonts w:ascii="Arial" w:hAnsi="Arial" w:cs="Arial"/>
          <w:sz w:val="20"/>
        </w:rPr>
        <w:t xml:space="preserve"> suas ações com o passar do tempo. No entanto, a delimitação pode não ocorrer de maneira precisa, pode ser irregular e mudar historicamente, bem como acontecer uma diversificação das relações sociais num jogo de poder cada vez mais complexo. </w:t>
      </w:r>
    </w:p>
    <w:p w14:paraId="709F221D" w14:textId="5244606F" w:rsidR="00CA2546" w:rsidRPr="00DA075F" w:rsidRDefault="00CA2546" w:rsidP="00DA075F">
      <w:pPr>
        <w:spacing w:after="0" w:line="240" w:lineRule="auto"/>
        <w:ind w:firstLine="1134"/>
        <w:jc w:val="both"/>
        <w:rPr>
          <w:rFonts w:ascii="Arial" w:hAnsi="Arial" w:cs="Arial"/>
        </w:rPr>
      </w:pPr>
      <w:r w:rsidRPr="00DA075F">
        <w:rPr>
          <w:rFonts w:ascii="Arial" w:hAnsi="Arial" w:cs="Arial"/>
        </w:rPr>
        <w:lastRenderedPageBreak/>
        <w:t>Para Santos (19</w:t>
      </w:r>
      <w:r w:rsidR="00DD1948">
        <w:rPr>
          <w:rFonts w:ascii="Arial" w:hAnsi="Arial" w:cs="Arial"/>
        </w:rPr>
        <w:t>98</w:t>
      </w:r>
      <w:r w:rsidRPr="00DA075F">
        <w:rPr>
          <w:rFonts w:ascii="Arial" w:hAnsi="Arial" w:cs="Arial"/>
        </w:rPr>
        <w:t xml:space="preserve">), o território é um palco para a proliferação e movimentação do capitalismo internacional. É justamente por isso que a definição de território não pode ser atrelada apenas ao poder exercido pelo Estado, pois o capitalismo aparece agora como um poder dominante que consegue se impor sobre o próprio Estado. Dessa maneira, para compreender o território em Santos, é necessária uma profunda análise da sua utilização, sendo insuficiente buscar tão somente uma definição teórica fria (SANTOS, 1998). </w:t>
      </w:r>
    </w:p>
    <w:p w14:paraId="748D34B0" w14:textId="6B0BFF2F" w:rsidR="00FB0C6F" w:rsidRPr="00DA075F" w:rsidRDefault="00CA2546" w:rsidP="00DA075F">
      <w:pPr>
        <w:spacing w:after="0" w:line="240" w:lineRule="auto"/>
        <w:ind w:firstLine="1134"/>
        <w:jc w:val="both"/>
        <w:rPr>
          <w:rFonts w:ascii="Arial" w:hAnsi="Arial" w:cs="Arial"/>
        </w:rPr>
      </w:pPr>
      <w:r w:rsidRPr="00DA075F">
        <w:rPr>
          <w:rFonts w:ascii="Arial" w:hAnsi="Arial" w:cs="Arial"/>
        </w:rPr>
        <w:t xml:space="preserve">Nessa conjuntura, Santos (1998) traz o território ramificado em duas possibilidades: 1. Território local (nacional), sendo esse o estatizado, o de moradia, no qual as pessoas se abrigam e se relacionam; e 2. Território global (transnacional), introduzido envolto ao movimento de globalização, sendo esse habitado pelo capital econômico, num contínuo processo </w:t>
      </w:r>
      <w:proofErr w:type="spellStart"/>
      <w:r w:rsidRPr="00DA075F">
        <w:rPr>
          <w:rFonts w:ascii="Arial" w:hAnsi="Arial" w:cs="Arial"/>
        </w:rPr>
        <w:t>racionalizador</w:t>
      </w:r>
      <w:proofErr w:type="spellEnd"/>
      <w:r w:rsidRPr="00DA075F">
        <w:rPr>
          <w:rFonts w:ascii="Arial" w:hAnsi="Arial" w:cs="Arial"/>
        </w:rPr>
        <w:t xml:space="preserve"> e produtor de conteúdo ideológico. Ambos passíveis de conflitos, veja-se pertinente passagem: </w:t>
      </w:r>
    </w:p>
    <w:p w14:paraId="5EBC8C94" w14:textId="752471B9" w:rsidR="00FB0C6F" w:rsidRPr="00DA075F" w:rsidRDefault="00CA2546" w:rsidP="001A00FD">
      <w:pPr>
        <w:spacing w:before="120" w:line="240" w:lineRule="auto"/>
        <w:ind w:left="2268"/>
        <w:jc w:val="both"/>
        <w:rPr>
          <w:rFonts w:ascii="Arial" w:hAnsi="Arial" w:cs="Arial"/>
          <w:sz w:val="20"/>
        </w:rPr>
      </w:pPr>
      <w:r w:rsidRPr="00D639E1">
        <w:rPr>
          <w:rFonts w:ascii="Arial" w:hAnsi="Arial" w:cs="Arial"/>
          <w:sz w:val="20"/>
        </w:rPr>
        <w:t xml:space="preserve">Há um conflito que se agrava entre um espaço local, espaço vivido por todos os vizinhos, e um espaço global, habitado por um processo </w:t>
      </w:r>
      <w:proofErr w:type="spellStart"/>
      <w:r w:rsidRPr="00D639E1">
        <w:rPr>
          <w:rFonts w:ascii="Arial" w:hAnsi="Arial" w:cs="Arial"/>
          <w:sz w:val="20"/>
        </w:rPr>
        <w:t>racionalizador</w:t>
      </w:r>
      <w:proofErr w:type="spellEnd"/>
      <w:r w:rsidRPr="00D639E1">
        <w:rPr>
          <w:rFonts w:ascii="Arial" w:hAnsi="Arial" w:cs="Arial"/>
          <w:sz w:val="20"/>
        </w:rPr>
        <w:t xml:space="preserve"> e um conteúdo ideológico de origem distante e que chegam a cada lugar com os objetos e as normas estabelecidos para servi-los</w:t>
      </w:r>
      <w:r w:rsidR="00EA0974">
        <w:rPr>
          <w:rFonts w:ascii="Arial" w:hAnsi="Arial" w:cs="Arial"/>
          <w:sz w:val="20"/>
        </w:rPr>
        <w:t xml:space="preserve"> </w:t>
      </w:r>
      <w:r w:rsidRPr="00D639E1">
        <w:rPr>
          <w:rFonts w:ascii="Arial" w:hAnsi="Arial" w:cs="Arial"/>
          <w:sz w:val="20"/>
        </w:rPr>
        <w:t>(SANTOS, 1998, p. 18).</w:t>
      </w:r>
    </w:p>
    <w:p w14:paraId="39A47AC1" w14:textId="682B432A" w:rsidR="00CA2546" w:rsidRPr="00DA075F" w:rsidRDefault="00CA2546" w:rsidP="002C73F3">
      <w:pPr>
        <w:spacing w:after="0" w:line="240" w:lineRule="auto"/>
        <w:ind w:firstLine="1134"/>
        <w:jc w:val="both"/>
        <w:rPr>
          <w:rFonts w:ascii="Arial" w:hAnsi="Arial" w:cs="Arial"/>
        </w:rPr>
      </w:pPr>
      <w:r w:rsidRPr="00DA075F">
        <w:rPr>
          <w:rFonts w:ascii="Arial" w:hAnsi="Arial" w:cs="Arial"/>
        </w:rPr>
        <w:t>Cumpre destacar também que Santos (1998) traz considerações acerca do funcionamento desses territórios, abordando a possibilidade de incidência de um caráter horizontal e/ou vertical. Este marcado pela hierarquização de um sobre outros, enquanto aquele definido por uma atuação solidária de uns para com outros, de lugares vizinhos reunidos em uma espécie de sociedade.</w:t>
      </w:r>
    </w:p>
    <w:p w14:paraId="67FCDA4A" w14:textId="6CC42BAF" w:rsidR="00FB0C6F" w:rsidRPr="00DA075F" w:rsidRDefault="00CA2546" w:rsidP="002C73F3">
      <w:pPr>
        <w:spacing w:after="0" w:line="240" w:lineRule="auto"/>
        <w:ind w:firstLine="1134"/>
        <w:jc w:val="both"/>
        <w:rPr>
          <w:rFonts w:ascii="Arial" w:hAnsi="Arial" w:cs="Arial"/>
          <w:sz w:val="20"/>
          <w:szCs w:val="20"/>
        </w:rPr>
      </w:pPr>
      <w:r w:rsidRPr="00DA075F">
        <w:rPr>
          <w:rFonts w:ascii="Arial" w:hAnsi="Arial" w:cs="Arial"/>
        </w:rPr>
        <w:t xml:space="preserve">Chegamos, finalmente, a </w:t>
      </w:r>
      <w:proofErr w:type="spellStart"/>
      <w:r w:rsidRPr="00DA075F">
        <w:rPr>
          <w:rFonts w:ascii="Arial" w:hAnsi="Arial" w:cs="Arial"/>
        </w:rPr>
        <w:t>Haesbaert</w:t>
      </w:r>
      <w:proofErr w:type="spellEnd"/>
      <w:r w:rsidRPr="00DA075F">
        <w:rPr>
          <w:rFonts w:ascii="Arial" w:hAnsi="Arial" w:cs="Arial"/>
        </w:rPr>
        <w:t xml:space="preserve"> (2004), que propõe uma sistemática de interpretação do território um pouco mais complexa que os anteriores, promovendo estudo a partir de 3 (três) critérios: 1. Político-jurídica; 2. Econômico; e 3. Naturalista. Estabelecendo, além dessas, que é possível também realizarmos a análise sob o olhar da filosofia, cuja base </w:t>
      </w:r>
      <w:proofErr w:type="spellStart"/>
      <w:r w:rsidRPr="00DA075F">
        <w:rPr>
          <w:rFonts w:ascii="Arial" w:hAnsi="Arial" w:cs="Arial"/>
        </w:rPr>
        <w:t>discussional</w:t>
      </w:r>
      <w:proofErr w:type="spellEnd"/>
      <w:r w:rsidRPr="00DA075F">
        <w:rPr>
          <w:rFonts w:ascii="Arial" w:hAnsi="Arial" w:cs="Arial"/>
        </w:rPr>
        <w:t xml:space="preserve"> consiste no estudo de dois binômios o realismo-idealismo e o espaço-tempo</w:t>
      </w:r>
      <w:r w:rsidR="002C73F3">
        <w:rPr>
          <w:rFonts w:ascii="Arial" w:hAnsi="Arial" w:cs="Arial"/>
        </w:rPr>
        <w:t xml:space="preserve"> (FUINI, 2017)</w:t>
      </w:r>
      <w:r w:rsidRPr="00DA075F">
        <w:rPr>
          <w:rFonts w:ascii="Arial" w:hAnsi="Arial" w:cs="Arial"/>
        </w:rPr>
        <w:t xml:space="preserve">. </w:t>
      </w:r>
    </w:p>
    <w:p w14:paraId="42FDE38B" w14:textId="3AFF1CB3" w:rsidR="00CA2546" w:rsidRPr="00DA075F" w:rsidRDefault="00CA2546" w:rsidP="002C73F3">
      <w:pPr>
        <w:spacing w:after="0" w:line="240" w:lineRule="auto"/>
        <w:ind w:firstLine="1134"/>
        <w:jc w:val="both"/>
        <w:rPr>
          <w:rFonts w:ascii="Arial" w:hAnsi="Arial" w:cs="Arial"/>
          <w:sz w:val="18"/>
          <w:szCs w:val="18"/>
        </w:rPr>
      </w:pPr>
      <w:proofErr w:type="spellStart"/>
      <w:r w:rsidRPr="00DA075F">
        <w:rPr>
          <w:rFonts w:ascii="Arial" w:hAnsi="Arial" w:cs="Arial"/>
        </w:rPr>
        <w:t>Haesbaert</w:t>
      </w:r>
      <w:proofErr w:type="spellEnd"/>
      <w:r w:rsidRPr="00DA075F">
        <w:rPr>
          <w:rFonts w:ascii="Arial" w:hAnsi="Arial" w:cs="Arial"/>
        </w:rPr>
        <w:t xml:space="preserve"> (2004) explica que o território nasce de uma dupla conotação: a material e a simbólica, pois há relação tanto com a dominação da terra quanto do </w:t>
      </w:r>
      <w:r w:rsidRPr="00DA075F">
        <w:rPr>
          <w:rFonts w:ascii="Arial" w:hAnsi="Arial" w:cs="Arial"/>
          <w:i/>
        </w:rPr>
        <w:t>terror</w:t>
      </w:r>
      <w:r w:rsidRPr="00DA075F">
        <w:rPr>
          <w:rFonts w:ascii="Arial" w:hAnsi="Arial" w:cs="Arial"/>
        </w:rPr>
        <w:t>. Ou seja, aqueles que não pertencem àquela terra, àquele espaço, são impedidos de ali entrar ou estabelecer “raízes” ou até mesmo se sentirem conectados, pois vigora uma certa resistência ao local. Por outro lado, aqueles que habitam e que tem o direito de usufruir do território criam laços afetivos e sentimento de identidade.</w:t>
      </w:r>
      <w:bookmarkStart w:id="0" w:name="_Hlk59235989"/>
    </w:p>
    <w:p w14:paraId="210F245D" w14:textId="1764204B" w:rsidR="00CA2546" w:rsidRPr="00DA075F" w:rsidRDefault="00CA2546" w:rsidP="002C73F3">
      <w:pPr>
        <w:spacing w:after="0" w:line="240" w:lineRule="auto"/>
        <w:ind w:firstLine="1134"/>
        <w:jc w:val="both"/>
        <w:rPr>
          <w:rFonts w:ascii="Arial" w:hAnsi="Arial" w:cs="Arial"/>
          <w:color w:val="00B050"/>
          <w:sz w:val="18"/>
          <w:szCs w:val="18"/>
        </w:rPr>
      </w:pPr>
      <w:r w:rsidRPr="00DA075F">
        <w:rPr>
          <w:rFonts w:ascii="Arial" w:hAnsi="Arial" w:cs="Arial"/>
        </w:rPr>
        <w:t xml:space="preserve">Estabelece, por conseguinte, dois significados para o conceito de território: o primeiro está ligado às definições clássicas de </w:t>
      </w:r>
      <w:proofErr w:type="spellStart"/>
      <w:r w:rsidRPr="00DA075F">
        <w:rPr>
          <w:rFonts w:ascii="Arial" w:hAnsi="Arial" w:cs="Arial"/>
        </w:rPr>
        <w:t>Ratzel</w:t>
      </w:r>
      <w:proofErr w:type="spellEnd"/>
      <w:r w:rsidRPr="00DA075F">
        <w:rPr>
          <w:rFonts w:ascii="Arial" w:hAnsi="Arial" w:cs="Arial"/>
        </w:rPr>
        <w:t xml:space="preserve"> e </w:t>
      </w:r>
      <w:proofErr w:type="spellStart"/>
      <w:r w:rsidRPr="00DA075F">
        <w:rPr>
          <w:rFonts w:ascii="Arial" w:hAnsi="Arial" w:cs="Arial"/>
        </w:rPr>
        <w:t>Raffestin</w:t>
      </w:r>
      <w:proofErr w:type="spellEnd"/>
      <w:r w:rsidRPr="00DA075F">
        <w:rPr>
          <w:rFonts w:ascii="Arial" w:hAnsi="Arial" w:cs="Arial"/>
        </w:rPr>
        <w:t>, no qual as relações de poder é quem delimitam o território dentro do espaço. O poder aqui é representado pela sociedade, o Estado, as instâncias políticas, entre outros. A segunda concepção de território está ligada ao sentimento de apropriação e</w:t>
      </w:r>
      <w:r w:rsidR="001A00FD">
        <w:rPr>
          <w:rFonts w:ascii="Arial" w:hAnsi="Arial" w:cs="Arial"/>
        </w:rPr>
        <w:t>/ou</w:t>
      </w:r>
      <w:r w:rsidRPr="00DA075F">
        <w:rPr>
          <w:rFonts w:ascii="Arial" w:hAnsi="Arial" w:cs="Arial"/>
        </w:rPr>
        <w:t xml:space="preserve"> dominação, ou seja, viver, construir, se relacionar e/ou se sentir confortável naquele determinado local. Essa definição de território está intimamente relacionada com as pessoas que nele habitam. </w:t>
      </w:r>
    </w:p>
    <w:bookmarkEnd w:id="0"/>
    <w:p w14:paraId="5CF2C798" w14:textId="77777777" w:rsidR="00CA2546" w:rsidRPr="00DA075F" w:rsidRDefault="00CA2546" w:rsidP="002C73F3">
      <w:pPr>
        <w:spacing w:after="0" w:line="240" w:lineRule="auto"/>
        <w:ind w:firstLine="1134"/>
        <w:jc w:val="both"/>
        <w:rPr>
          <w:rFonts w:ascii="Arial" w:hAnsi="Arial" w:cs="Arial"/>
        </w:rPr>
      </w:pPr>
      <w:r w:rsidRPr="00DA075F">
        <w:rPr>
          <w:rFonts w:ascii="Arial" w:hAnsi="Arial" w:cs="Arial"/>
        </w:rPr>
        <w:t xml:space="preserve">O autor propõe ainda que o território é passível de, em nuances cartográficos, serem divididos, mesmo existindo em concomitância, em territórios tipo zonas, encaixando-se nesse grupo os Estados, e em territórios de tipo rede, similar ao </w:t>
      </w:r>
      <w:r w:rsidRPr="00DA075F">
        <w:rPr>
          <w:rFonts w:ascii="Arial" w:hAnsi="Arial" w:cs="Arial"/>
        </w:rPr>
        <w:lastRenderedPageBreak/>
        <w:t xml:space="preserve">defendido por </w:t>
      </w:r>
      <w:proofErr w:type="spellStart"/>
      <w:r w:rsidRPr="00DA075F">
        <w:rPr>
          <w:rFonts w:ascii="Arial" w:hAnsi="Arial" w:cs="Arial"/>
        </w:rPr>
        <w:t>Raffestin</w:t>
      </w:r>
      <w:proofErr w:type="spellEnd"/>
      <w:r w:rsidRPr="00DA075F">
        <w:rPr>
          <w:rFonts w:ascii="Arial" w:hAnsi="Arial" w:cs="Arial"/>
        </w:rPr>
        <w:t xml:space="preserve"> (1993), contudo divergente conceitualmente, haja vista que para aquele ambos são espécies territoriais e existem em simultaneidade, enquanto para este a estrutura de rede pode ser a base para um novo processo de territorialização. </w:t>
      </w:r>
    </w:p>
    <w:p w14:paraId="68DFFAD1" w14:textId="08A754F1" w:rsidR="00CA2546" w:rsidRPr="00DA075F" w:rsidRDefault="00CA2546" w:rsidP="002C73F3">
      <w:pPr>
        <w:spacing w:after="0" w:line="240" w:lineRule="auto"/>
        <w:ind w:firstLine="1134"/>
        <w:jc w:val="both"/>
        <w:rPr>
          <w:rFonts w:ascii="Arial" w:hAnsi="Arial" w:cs="Arial"/>
        </w:rPr>
      </w:pPr>
      <w:r w:rsidRPr="00DA075F">
        <w:rPr>
          <w:rFonts w:ascii="Arial" w:hAnsi="Arial" w:cs="Arial"/>
        </w:rPr>
        <w:t>Importante</w:t>
      </w:r>
      <w:r w:rsidR="002C73F3">
        <w:rPr>
          <w:rFonts w:ascii="Arial" w:hAnsi="Arial" w:cs="Arial"/>
        </w:rPr>
        <w:t xml:space="preserve"> </w:t>
      </w:r>
      <w:r w:rsidRPr="00DA075F">
        <w:rPr>
          <w:rFonts w:ascii="Arial" w:hAnsi="Arial" w:cs="Arial"/>
        </w:rPr>
        <w:t xml:space="preserve">destacar o posicionamento de Souza (1995), que afirma, baseado nos pressupostos de Hannah Arendt e de Robert </w:t>
      </w:r>
      <w:proofErr w:type="spellStart"/>
      <w:r w:rsidRPr="00DA075F">
        <w:rPr>
          <w:rFonts w:ascii="Arial" w:hAnsi="Arial" w:cs="Arial"/>
        </w:rPr>
        <w:t>Sack</w:t>
      </w:r>
      <w:proofErr w:type="spellEnd"/>
      <w:r w:rsidRPr="00DA075F">
        <w:rPr>
          <w:rFonts w:ascii="Arial" w:hAnsi="Arial" w:cs="Arial"/>
        </w:rPr>
        <w:t xml:space="preserve">, existirem territórios móveis, desemaranhados da necessidade de se ter um espaço físico-material determinado, constituindo-se, como tal, a partir da demonstração de movimentos </w:t>
      </w:r>
      <w:proofErr w:type="spellStart"/>
      <w:r w:rsidRPr="00DA075F">
        <w:rPr>
          <w:rFonts w:ascii="Arial" w:hAnsi="Arial" w:cs="Arial"/>
        </w:rPr>
        <w:t>sócio-territoriais</w:t>
      </w:r>
      <w:proofErr w:type="spellEnd"/>
      <w:r w:rsidRPr="00DA075F">
        <w:rPr>
          <w:rFonts w:ascii="Arial" w:hAnsi="Arial" w:cs="Arial"/>
        </w:rPr>
        <w:t xml:space="preserve">. Em exemplo cita as múltiplas territorialidades cíclicas das prostitutas no Rio de Janeiro. </w:t>
      </w:r>
    </w:p>
    <w:p w14:paraId="454C741D" w14:textId="484BCFC9" w:rsidR="00CA2546" w:rsidRDefault="002C73F3" w:rsidP="002C73F3">
      <w:pPr>
        <w:spacing w:after="0" w:line="240" w:lineRule="auto"/>
        <w:ind w:firstLine="1134"/>
        <w:jc w:val="both"/>
        <w:rPr>
          <w:rFonts w:ascii="Arial" w:hAnsi="Arial" w:cs="Arial"/>
        </w:rPr>
      </w:pPr>
      <w:r>
        <w:rPr>
          <w:rFonts w:ascii="Arial" w:hAnsi="Arial" w:cs="Arial"/>
        </w:rPr>
        <w:t>Lembramos, por fim,</w:t>
      </w:r>
      <w:r w:rsidR="00CA2546" w:rsidRPr="00DA075F">
        <w:rPr>
          <w:rFonts w:ascii="Arial" w:hAnsi="Arial" w:cs="Arial"/>
        </w:rPr>
        <w:t xml:space="preserve"> que estamos tratando de autores que viveram em tempos diferentes: </w:t>
      </w:r>
      <w:proofErr w:type="spellStart"/>
      <w:r w:rsidR="00CA2546" w:rsidRPr="00DA075F">
        <w:rPr>
          <w:rFonts w:ascii="Arial" w:hAnsi="Arial" w:cs="Arial"/>
        </w:rPr>
        <w:t>Ratzel</w:t>
      </w:r>
      <w:proofErr w:type="spellEnd"/>
      <w:r w:rsidR="00CA2546" w:rsidRPr="00DA075F">
        <w:rPr>
          <w:rFonts w:ascii="Arial" w:hAnsi="Arial" w:cs="Arial"/>
        </w:rPr>
        <w:t xml:space="preserve"> viveu na virada do século XIX para o XX, trabalh</w:t>
      </w:r>
      <w:r w:rsidR="009E1590" w:rsidRPr="00DA075F">
        <w:rPr>
          <w:rFonts w:ascii="Arial" w:hAnsi="Arial" w:cs="Arial"/>
        </w:rPr>
        <w:t>ou</w:t>
      </w:r>
      <w:r w:rsidR="00CA2546" w:rsidRPr="00DA075F">
        <w:rPr>
          <w:rFonts w:ascii="Arial" w:hAnsi="Arial" w:cs="Arial"/>
        </w:rPr>
        <w:t xml:space="preserve"> numa perspectiva determinista, organicista/naturalista, dedutiva; </w:t>
      </w:r>
      <w:proofErr w:type="spellStart"/>
      <w:r w:rsidR="00CA2546" w:rsidRPr="00DA075F">
        <w:rPr>
          <w:rFonts w:ascii="Arial" w:hAnsi="Arial" w:cs="Arial"/>
        </w:rPr>
        <w:t>Raffestin</w:t>
      </w:r>
      <w:proofErr w:type="spellEnd"/>
      <w:r w:rsidR="00CA2546" w:rsidRPr="00DA075F">
        <w:rPr>
          <w:rFonts w:ascii="Arial" w:hAnsi="Arial" w:cs="Arial"/>
        </w:rPr>
        <w:t xml:space="preserve"> é contemporâneo, trabalha numa perspectiva dialética, embora nem sempre marxista</w:t>
      </w:r>
      <w:r w:rsidR="00CA2546" w:rsidRPr="00DA075F">
        <w:rPr>
          <w:rFonts w:ascii="Arial" w:hAnsi="Arial" w:cs="Arial"/>
          <w:color w:val="00B050"/>
        </w:rPr>
        <w:t>.</w:t>
      </w:r>
      <w:r w:rsidR="00CA2546" w:rsidRPr="00DA075F">
        <w:rPr>
          <w:rFonts w:ascii="Arial" w:hAnsi="Arial" w:cs="Arial"/>
        </w:rPr>
        <w:t xml:space="preserve"> </w:t>
      </w:r>
    </w:p>
    <w:p w14:paraId="49E33088" w14:textId="77777777" w:rsidR="002C73F3" w:rsidRPr="001D4DF2" w:rsidRDefault="002C73F3" w:rsidP="001A00FD">
      <w:pPr>
        <w:spacing w:after="0" w:line="240" w:lineRule="auto"/>
        <w:ind w:firstLine="851"/>
        <w:jc w:val="both"/>
        <w:rPr>
          <w:rFonts w:ascii="Arial" w:hAnsi="Arial" w:cs="Arial"/>
          <w:sz w:val="18"/>
          <w:szCs w:val="18"/>
        </w:rPr>
      </w:pPr>
    </w:p>
    <w:p w14:paraId="1E239C95" w14:textId="77777777" w:rsidR="00937348" w:rsidRDefault="00937348" w:rsidP="00937348">
      <w:pPr>
        <w:pBdr>
          <w:top w:val="nil"/>
          <w:left w:val="nil"/>
          <w:bottom w:val="nil"/>
          <w:right w:val="nil"/>
          <w:between w:val="nil"/>
        </w:pBdr>
        <w:spacing w:after="0" w:line="240" w:lineRule="auto"/>
        <w:jc w:val="both"/>
        <w:rPr>
          <w:rFonts w:ascii="Arial" w:eastAsia="Times New Roman" w:hAnsi="Arial" w:cs="Arial"/>
          <w:b/>
          <w:color w:val="000000"/>
        </w:rPr>
      </w:pPr>
    </w:p>
    <w:p w14:paraId="17DCDF32" w14:textId="071DD290" w:rsidR="00DA075F" w:rsidRPr="001A00FD" w:rsidRDefault="00CA2546" w:rsidP="00937348">
      <w:pPr>
        <w:pBdr>
          <w:top w:val="nil"/>
          <w:left w:val="nil"/>
          <w:bottom w:val="nil"/>
          <w:right w:val="nil"/>
          <w:between w:val="nil"/>
        </w:pBdr>
        <w:spacing w:after="0" w:line="240" w:lineRule="auto"/>
        <w:jc w:val="both"/>
        <w:rPr>
          <w:rFonts w:ascii="Arial" w:eastAsia="Times New Roman" w:hAnsi="Arial" w:cs="Arial"/>
          <w:color w:val="000000"/>
          <w:sz w:val="20"/>
          <w:szCs w:val="20"/>
        </w:rPr>
      </w:pPr>
      <w:r w:rsidRPr="00DA075F">
        <w:rPr>
          <w:rFonts w:ascii="Arial" w:eastAsia="Times New Roman" w:hAnsi="Arial" w:cs="Arial"/>
          <w:b/>
          <w:color w:val="000000"/>
        </w:rPr>
        <w:t xml:space="preserve">RESULTADOS E DISCUSSÃO </w:t>
      </w:r>
    </w:p>
    <w:p w14:paraId="24F856B7" w14:textId="46D5533B" w:rsidR="001A00FD" w:rsidRDefault="001A00FD" w:rsidP="002C73F3">
      <w:pPr>
        <w:pBdr>
          <w:top w:val="nil"/>
          <w:left w:val="nil"/>
          <w:bottom w:val="nil"/>
          <w:right w:val="nil"/>
          <w:between w:val="nil"/>
        </w:pBdr>
        <w:spacing w:after="0" w:line="240" w:lineRule="auto"/>
        <w:ind w:firstLine="1134"/>
        <w:jc w:val="both"/>
        <w:rPr>
          <w:rFonts w:ascii="Arial" w:eastAsia="Times New Roman" w:hAnsi="Arial" w:cs="Arial"/>
          <w:bCs/>
          <w:color w:val="000000"/>
        </w:rPr>
      </w:pPr>
      <w:r>
        <w:rPr>
          <w:rFonts w:ascii="Arial" w:eastAsia="Times New Roman" w:hAnsi="Arial" w:cs="Arial"/>
          <w:bCs/>
          <w:color w:val="000000"/>
        </w:rPr>
        <w:t xml:space="preserve">Analisamos as 5 (cinco) edições da Revista </w:t>
      </w:r>
      <w:proofErr w:type="spellStart"/>
      <w:r>
        <w:rPr>
          <w:rFonts w:ascii="Arial" w:eastAsia="Times New Roman" w:hAnsi="Arial" w:cs="Arial"/>
          <w:bCs/>
          <w:color w:val="000000"/>
        </w:rPr>
        <w:t>Hygeia</w:t>
      </w:r>
      <w:proofErr w:type="spellEnd"/>
      <w:r>
        <w:rPr>
          <w:rFonts w:ascii="Arial" w:eastAsia="Times New Roman" w:hAnsi="Arial" w:cs="Arial"/>
          <w:bCs/>
          <w:color w:val="000000"/>
        </w:rPr>
        <w:t xml:space="preserve">, publicadas entre </w:t>
      </w:r>
      <w:r w:rsidR="00EA0974">
        <w:rPr>
          <w:rFonts w:ascii="Arial" w:eastAsia="Times New Roman" w:hAnsi="Arial" w:cs="Arial"/>
          <w:bCs/>
          <w:color w:val="000000"/>
        </w:rPr>
        <w:t>o biênico 2019-2020</w:t>
      </w:r>
      <w:r>
        <w:rPr>
          <w:rFonts w:ascii="Arial" w:eastAsia="Times New Roman" w:hAnsi="Arial" w:cs="Arial"/>
          <w:bCs/>
          <w:color w:val="000000"/>
        </w:rPr>
        <w:t xml:space="preserve">. Encontramos </w:t>
      </w:r>
      <w:r w:rsidR="008C65E6" w:rsidRPr="00EE2C7E">
        <w:rPr>
          <w:rFonts w:ascii="Arial" w:eastAsia="Times New Roman" w:hAnsi="Arial" w:cs="Arial"/>
          <w:bCs/>
          <w:color w:val="000000"/>
        </w:rPr>
        <w:t>2</w:t>
      </w:r>
      <w:r w:rsidR="008C65E6">
        <w:rPr>
          <w:rFonts w:ascii="Arial" w:eastAsia="Times New Roman" w:hAnsi="Arial" w:cs="Arial"/>
          <w:bCs/>
          <w:color w:val="000000"/>
        </w:rPr>
        <w:t>5</w:t>
      </w:r>
      <w:r w:rsidR="008C65E6" w:rsidRPr="00EE2C7E">
        <w:rPr>
          <w:rFonts w:ascii="Arial" w:eastAsia="Times New Roman" w:hAnsi="Arial" w:cs="Arial"/>
          <w:bCs/>
          <w:color w:val="000000"/>
        </w:rPr>
        <w:t xml:space="preserve"> (vinte e </w:t>
      </w:r>
      <w:r w:rsidR="008C65E6">
        <w:rPr>
          <w:rFonts w:ascii="Arial" w:eastAsia="Times New Roman" w:hAnsi="Arial" w:cs="Arial"/>
          <w:bCs/>
          <w:color w:val="000000"/>
        </w:rPr>
        <w:t>cinco</w:t>
      </w:r>
      <w:r w:rsidR="008C65E6" w:rsidRPr="00EE2C7E">
        <w:rPr>
          <w:rFonts w:ascii="Arial" w:eastAsia="Times New Roman" w:hAnsi="Arial" w:cs="Arial"/>
          <w:bCs/>
          <w:color w:val="000000"/>
        </w:rPr>
        <w:t xml:space="preserve">) </w:t>
      </w:r>
      <w:r>
        <w:rPr>
          <w:rFonts w:ascii="Arial" w:eastAsia="Times New Roman" w:hAnsi="Arial" w:cs="Arial"/>
          <w:bCs/>
          <w:color w:val="000000"/>
        </w:rPr>
        <w:t>artigos c</w:t>
      </w:r>
      <w:r w:rsidR="00EA0974">
        <w:rPr>
          <w:rFonts w:ascii="Arial" w:eastAsia="Times New Roman" w:hAnsi="Arial" w:cs="Arial"/>
          <w:bCs/>
          <w:color w:val="000000"/>
        </w:rPr>
        <w:t xml:space="preserve">om a presença do </w:t>
      </w:r>
      <w:r>
        <w:rPr>
          <w:rFonts w:ascii="Arial" w:eastAsia="Times New Roman" w:hAnsi="Arial" w:cs="Arial"/>
          <w:bCs/>
          <w:color w:val="000000"/>
        </w:rPr>
        <w:t>termo território. Identificamos que reiteradamente os autores, inclusos nesse rol os geógrafos, utilizavam a categoria geográfica de maneira genérica.</w:t>
      </w:r>
    </w:p>
    <w:p w14:paraId="2ED8C48C" w14:textId="2A484AAE" w:rsidR="00CA2546" w:rsidRPr="00DA075F" w:rsidRDefault="001A00FD" w:rsidP="002C73F3">
      <w:pPr>
        <w:pBdr>
          <w:top w:val="nil"/>
          <w:left w:val="nil"/>
          <w:bottom w:val="nil"/>
          <w:right w:val="nil"/>
          <w:between w:val="nil"/>
        </w:pBdr>
        <w:spacing w:after="0" w:line="240" w:lineRule="auto"/>
        <w:ind w:firstLine="1134"/>
        <w:jc w:val="both"/>
        <w:rPr>
          <w:rFonts w:ascii="Arial" w:eastAsia="Times New Roman" w:hAnsi="Arial" w:cs="Arial"/>
          <w:bCs/>
          <w:color w:val="000000"/>
        </w:rPr>
      </w:pPr>
      <w:r>
        <w:rPr>
          <w:rFonts w:ascii="Arial" w:eastAsia="Times New Roman" w:hAnsi="Arial" w:cs="Arial"/>
          <w:bCs/>
          <w:color w:val="000000"/>
        </w:rPr>
        <w:t>Para fins elucidativos</w:t>
      </w:r>
      <w:r w:rsidR="00CA2546" w:rsidRPr="00DA075F">
        <w:rPr>
          <w:rFonts w:ascii="Arial" w:eastAsia="Times New Roman" w:hAnsi="Arial" w:cs="Arial"/>
          <w:bCs/>
          <w:color w:val="000000"/>
        </w:rPr>
        <w:t>, agrupamos os resultados</w:t>
      </w:r>
      <w:r>
        <w:rPr>
          <w:rFonts w:ascii="Arial" w:eastAsia="Times New Roman" w:hAnsi="Arial" w:cs="Arial"/>
          <w:bCs/>
          <w:color w:val="000000"/>
        </w:rPr>
        <w:t xml:space="preserve"> obtidos nas tabelas 2 e 3 </w:t>
      </w:r>
      <w:r w:rsidR="00CA2546" w:rsidRPr="00DA075F">
        <w:rPr>
          <w:rFonts w:ascii="Arial" w:eastAsia="Times New Roman" w:hAnsi="Arial" w:cs="Arial"/>
          <w:bCs/>
          <w:color w:val="000000"/>
        </w:rPr>
        <w:t>abaixo dispost</w:t>
      </w:r>
      <w:r>
        <w:rPr>
          <w:rFonts w:ascii="Arial" w:eastAsia="Times New Roman" w:hAnsi="Arial" w:cs="Arial"/>
          <w:bCs/>
          <w:color w:val="000000"/>
        </w:rPr>
        <w:t>a</w:t>
      </w:r>
      <w:r w:rsidR="00CA2546" w:rsidRPr="00DA075F">
        <w:rPr>
          <w:rFonts w:ascii="Arial" w:eastAsia="Times New Roman" w:hAnsi="Arial" w:cs="Arial"/>
          <w:bCs/>
          <w:color w:val="000000"/>
        </w:rPr>
        <w:t>s</w:t>
      </w:r>
      <w:r>
        <w:rPr>
          <w:rFonts w:ascii="Arial" w:eastAsia="Times New Roman" w:hAnsi="Arial" w:cs="Arial"/>
          <w:bCs/>
          <w:color w:val="000000"/>
        </w:rPr>
        <w:t xml:space="preserve">, sendo a tabela </w:t>
      </w:r>
      <w:proofErr w:type="gramStart"/>
      <w:r>
        <w:rPr>
          <w:rFonts w:ascii="Arial" w:eastAsia="Times New Roman" w:hAnsi="Arial" w:cs="Arial"/>
          <w:bCs/>
          <w:color w:val="000000"/>
        </w:rPr>
        <w:t>2 referente</w:t>
      </w:r>
      <w:proofErr w:type="gramEnd"/>
      <w:r>
        <w:rPr>
          <w:rFonts w:ascii="Arial" w:eastAsia="Times New Roman" w:hAnsi="Arial" w:cs="Arial"/>
          <w:bCs/>
          <w:color w:val="000000"/>
        </w:rPr>
        <w:t xml:space="preserve"> aos 13 (treze) artigos publicados n</w:t>
      </w:r>
      <w:r w:rsidR="008C65E6">
        <w:rPr>
          <w:rFonts w:ascii="Arial" w:eastAsia="Times New Roman" w:hAnsi="Arial" w:cs="Arial"/>
          <w:bCs/>
          <w:color w:val="000000"/>
        </w:rPr>
        <w:t xml:space="preserve">as edições </w:t>
      </w:r>
      <w:r>
        <w:rPr>
          <w:rFonts w:ascii="Arial" w:eastAsia="Times New Roman" w:hAnsi="Arial" w:cs="Arial"/>
          <w:bCs/>
          <w:color w:val="000000"/>
        </w:rPr>
        <w:t xml:space="preserve">de 2019 e a tabela 2 referente </w:t>
      </w:r>
      <w:r w:rsidR="008C65E6">
        <w:rPr>
          <w:rFonts w:ascii="Arial" w:eastAsia="Times New Roman" w:hAnsi="Arial" w:cs="Arial"/>
          <w:bCs/>
          <w:color w:val="000000"/>
        </w:rPr>
        <w:t>aos 12 (doze) publicado no ano de 2020</w:t>
      </w:r>
      <w:r w:rsidR="00CA2546" w:rsidRPr="00DA075F">
        <w:rPr>
          <w:rFonts w:ascii="Arial" w:eastAsia="Times New Roman" w:hAnsi="Arial" w:cs="Arial"/>
          <w:bCs/>
          <w:color w:val="000000"/>
        </w:rPr>
        <w:t>. Veja-se:</w:t>
      </w:r>
    </w:p>
    <w:p w14:paraId="4CF8EC3A" w14:textId="373C91E7" w:rsidR="00CA2546" w:rsidRPr="00D639E1" w:rsidRDefault="00B53EFD" w:rsidP="00CA2546">
      <w:pPr>
        <w:spacing w:before="240" w:after="0" w:line="360" w:lineRule="auto"/>
        <w:ind w:left="66"/>
        <w:jc w:val="center"/>
        <w:rPr>
          <w:rFonts w:ascii="Arial" w:eastAsia="Times New Roman" w:hAnsi="Arial" w:cs="Arial"/>
          <w:sz w:val="20"/>
          <w:szCs w:val="20"/>
        </w:rPr>
      </w:pPr>
      <w:r>
        <w:rPr>
          <w:rFonts w:ascii="Arial" w:eastAsia="Times New Roman" w:hAnsi="Arial" w:cs="Arial"/>
          <w:b/>
          <w:bCs/>
          <w:sz w:val="20"/>
          <w:szCs w:val="20"/>
        </w:rPr>
        <w:t>Tabela</w:t>
      </w:r>
      <w:r w:rsidR="00CA2546" w:rsidRPr="00D639E1">
        <w:rPr>
          <w:rFonts w:ascii="Arial" w:eastAsia="Times New Roman" w:hAnsi="Arial" w:cs="Arial"/>
          <w:b/>
          <w:bCs/>
          <w:sz w:val="20"/>
          <w:szCs w:val="20"/>
        </w:rPr>
        <w:t xml:space="preserve"> 2</w:t>
      </w:r>
      <w:r w:rsidR="00CA2546" w:rsidRPr="00D639E1">
        <w:rPr>
          <w:rFonts w:ascii="Arial" w:eastAsia="Times New Roman" w:hAnsi="Arial" w:cs="Arial"/>
          <w:sz w:val="20"/>
          <w:szCs w:val="20"/>
        </w:rPr>
        <w:t xml:space="preserve"> – Análise dos artigos da revista </w:t>
      </w:r>
      <w:proofErr w:type="spellStart"/>
      <w:r w:rsidR="00CA2546" w:rsidRPr="00D639E1">
        <w:rPr>
          <w:rFonts w:ascii="Arial" w:eastAsia="Times New Roman" w:hAnsi="Arial" w:cs="Arial"/>
          <w:sz w:val="20"/>
          <w:szCs w:val="20"/>
        </w:rPr>
        <w:t>Hygeia</w:t>
      </w:r>
      <w:proofErr w:type="spellEnd"/>
      <w:r w:rsidR="00CA2546" w:rsidRPr="00D639E1">
        <w:rPr>
          <w:rFonts w:ascii="Arial" w:eastAsia="Times New Roman" w:hAnsi="Arial" w:cs="Arial"/>
          <w:sz w:val="20"/>
          <w:szCs w:val="20"/>
        </w:rPr>
        <w:t xml:space="preserve"> nas edições do ano de 2019</w:t>
      </w:r>
    </w:p>
    <w:tbl>
      <w:tblPr>
        <w:tblStyle w:val="Tabelacomgrade"/>
        <w:tblW w:w="8500" w:type="dxa"/>
        <w:tblLook w:val="04A0" w:firstRow="1" w:lastRow="0" w:firstColumn="1" w:lastColumn="0" w:noHBand="0" w:noVBand="1"/>
      </w:tblPr>
      <w:tblGrid>
        <w:gridCol w:w="2924"/>
        <w:gridCol w:w="3592"/>
        <w:gridCol w:w="1984"/>
      </w:tblGrid>
      <w:tr w:rsidR="00CA2546" w:rsidRPr="00D639E1" w14:paraId="0B44BD9F" w14:textId="77777777" w:rsidTr="00DD1948">
        <w:trPr>
          <w:trHeight w:val="192"/>
        </w:trPr>
        <w:tc>
          <w:tcPr>
            <w:tcW w:w="2924" w:type="dxa"/>
            <w:vAlign w:val="center"/>
          </w:tcPr>
          <w:p w14:paraId="048B3DD9" w14:textId="77777777" w:rsidR="00CA2546" w:rsidRPr="00D639E1" w:rsidRDefault="00CA2546" w:rsidP="000E4278">
            <w:pPr>
              <w:jc w:val="center"/>
              <w:rPr>
                <w:rFonts w:ascii="Arial" w:eastAsia="Times New Roman" w:hAnsi="Arial" w:cs="Arial"/>
                <w:b/>
                <w:bCs/>
                <w:sz w:val="20"/>
                <w:szCs w:val="20"/>
              </w:rPr>
            </w:pPr>
            <w:r w:rsidRPr="00D639E1">
              <w:rPr>
                <w:rFonts w:ascii="Arial" w:eastAsia="Times New Roman" w:hAnsi="Arial" w:cs="Arial"/>
                <w:b/>
                <w:bCs/>
                <w:sz w:val="20"/>
                <w:szCs w:val="20"/>
              </w:rPr>
              <w:t>Título</w:t>
            </w:r>
          </w:p>
        </w:tc>
        <w:tc>
          <w:tcPr>
            <w:tcW w:w="3592" w:type="dxa"/>
            <w:vAlign w:val="center"/>
          </w:tcPr>
          <w:p w14:paraId="6CD059F6" w14:textId="77777777" w:rsidR="00CA2546" w:rsidRPr="00D639E1" w:rsidRDefault="00CA2546" w:rsidP="000E4278">
            <w:pPr>
              <w:jc w:val="center"/>
              <w:rPr>
                <w:rFonts w:ascii="Arial" w:eastAsia="Times New Roman" w:hAnsi="Arial" w:cs="Arial"/>
                <w:b/>
                <w:bCs/>
                <w:sz w:val="20"/>
                <w:szCs w:val="20"/>
              </w:rPr>
            </w:pPr>
            <w:r w:rsidRPr="00D639E1">
              <w:rPr>
                <w:rFonts w:ascii="Arial" w:eastAsia="Times New Roman" w:hAnsi="Arial" w:cs="Arial"/>
                <w:b/>
                <w:bCs/>
                <w:sz w:val="20"/>
                <w:szCs w:val="20"/>
              </w:rPr>
              <w:t>Dimensões e utilização do termo</w:t>
            </w:r>
          </w:p>
        </w:tc>
        <w:tc>
          <w:tcPr>
            <w:tcW w:w="1984" w:type="dxa"/>
            <w:vAlign w:val="center"/>
          </w:tcPr>
          <w:p w14:paraId="1018320C" w14:textId="77777777" w:rsidR="00CA2546" w:rsidRPr="00D639E1" w:rsidRDefault="00CA2546" w:rsidP="000E4278">
            <w:pPr>
              <w:jc w:val="center"/>
              <w:rPr>
                <w:rFonts w:ascii="Arial" w:eastAsia="Times New Roman" w:hAnsi="Arial" w:cs="Arial"/>
                <w:b/>
                <w:bCs/>
                <w:sz w:val="20"/>
                <w:szCs w:val="20"/>
              </w:rPr>
            </w:pPr>
            <w:r w:rsidRPr="00D639E1">
              <w:rPr>
                <w:rFonts w:ascii="Arial" w:eastAsia="Times New Roman" w:hAnsi="Arial" w:cs="Arial"/>
                <w:b/>
                <w:bCs/>
                <w:sz w:val="20"/>
                <w:szCs w:val="20"/>
              </w:rPr>
              <w:t>Teorias/definições abordadas</w:t>
            </w:r>
          </w:p>
        </w:tc>
      </w:tr>
      <w:tr w:rsidR="00CA2546" w:rsidRPr="00D639E1" w14:paraId="7F5629D2" w14:textId="77777777" w:rsidTr="00DD1948">
        <w:trPr>
          <w:trHeight w:val="283"/>
        </w:trPr>
        <w:tc>
          <w:tcPr>
            <w:tcW w:w="2924" w:type="dxa"/>
            <w:vAlign w:val="center"/>
          </w:tcPr>
          <w:p w14:paraId="672B2645"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O olhar dos adolescentes sobre a violência e o lazer nos territórios pelas lentes do </w:t>
            </w:r>
            <w:proofErr w:type="spellStart"/>
            <w:r w:rsidRPr="00D639E1">
              <w:rPr>
                <w:rFonts w:ascii="Arial" w:eastAsia="Times New Roman" w:hAnsi="Arial" w:cs="Arial"/>
                <w:sz w:val="20"/>
                <w:szCs w:val="20"/>
              </w:rPr>
              <w:t>photovoice</w:t>
            </w:r>
            <w:proofErr w:type="spellEnd"/>
            <w:r w:rsidRPr="00D639E1">
              <w:rPr>
                <w:rFonts w:ascii="Arial" w:eastAsia="Times New Roman" w:hAnsi="Arial" w:cs="Arial"/>
                <w:sz w:val="20"/>
                <w:szCs w:val="20"/>
              </w:rPr>
              <w:t>.</w:t>
            </w:r>
          </w:p>
        </w:tc>
        <w:tc>
          <w:tcPr>
            <w:tcW w:w="3592" w:type="dxa"/>
            <w:vAlign w:val="center"/>
          </w:tcPr>
          <w:p w14:paraId="7D681707" w14:textId="42FB0557"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indo além do Estado, vez que considera território qualquer parcela do espaço.</w:t>
            </w:r>
          </w:p>
        </w:tc>
        <w:tc>
          <w:tcPr>
            <w:tcW w:w="1984" w:type="dxa"/>
            <w:vAlign w:val="center"/>
          </w:tcPr>
          <w:p w14:paraId="1D487250"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Empiricamente ligado à definição etimológica.</w:t>
            </w:r>
          </w:p>
        </w:tc>
      </w:tr>
      <w:tr w:rsidR="00CA2546" w:rsidRPr="00D639E1" w14:paraId="6545F26B" w14:textId="77777777" w:rsidTr="00DD1948">
        <w:trPr>
          <w:trHeight w:val="283"/>
        </w:trPr>
        <w:tc>
          <w:tcPr>
            <w:tcW w:w="2924" w:type="dxa"/>
            <w:vAlign w:val="center"/>
          </w:tcPr>
          <w:p w14:paraId="278F576D"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Saberes tradicionais, biodiversidade, práticas integrativas e complementares: o uso de plantas medicinais no sus</w:t>
            </w:r>
          </w:p>
        </w:tc>
        <w:tc>
          <w:tcPr>
            <w:tcW w:w="3592" w:type="dxa"/>
            <w:vAlign w:val="center"/>
          </w:tcPr>
          <w:p w14:paraId="4119A712" w14:textId="7D76EE58"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vinculado ao Estado nacional, pois se reporta sempre ao brasileiro. </w:t>
            </w:r>
          </w:p>
        </w:tc>
        <w:tc>
          <w:tcPr>
            <w:tcW w:w="1984" w:type="dxa"/>
            <w:vAlign w:val="center"/>
          </w:tcPr>
          <w:p w14:paraId="102B3968"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é possível associá-lo a </w:t>
            </w: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w:t>
            </w:r>
          </w:p>
        </w:tc>
      </w:tr>
      <w:tr w:rsidR="00CA2546" w:rsidRPr="00D639E1" w14:paraId="79C0846D" w14:textId="77777777" w:rsidTr="00DD1948">
        <w:trPr>
          <w:trHeight w:val="283"/>
        </w:trPr>
        <w:tc>
          <w:tcPr>
            <w:tcW w:w="2924" w:type="dxa"/>
            <w:vAlign w:val="center"/>
          </w:tcPr>
          <w:p w14:paraId="4771D015"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Regionalismo presente nos cardápios da alimentação escolar no município de </w:t>
            </w:r>
            <w:proofErr w:type="spellStart"/>
            <w:r w:rsidRPr="00D639E1">
              <w:rPr>
                <w:rFonts w:ascii="Arial" w:eastAsia="Times New Roman" w:hAnsi="Arial" w:cs="Arial"/>
                <w:sz w:val="20"/>
                <w:szCs w:val="20"/>
              </w:rPr>
              <w:t>Campinorte</w:t>
            </w:r>
            <w:proofErr w:type="spellEnd"/>
            <w:r w:rsidRPr="00D639E1">
              <w:rPr>
                <w:rFonts w:ascii="Arial" w:eastAsia="Times New Roman" w:hAnsi="Arial" w:cs="Arial"/>
                <w:sz w:val="20"/>
                <w:szCs w:val="20"/>
              </w:rPr>
              <w:t>-Goiás</w:t>
            </w:r>
          </w:p>
        </w:tc>
        <w:tc>
          <w:tcPr>
            <w:tcW w:w="3592" w:type="dxa"/>
            <w:vAlign w:val="center"/>
          </w:tcPr>
          <w:p w14:paraId="74488DF7" w14:textId="15E6C5E7"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vinculado ao Estado nacional, pois se reporta sempre ao brasileiro. </w:t>
            </w:r>
          </w:p>
        </w:tc>
        <w:tc>
          <w:tcPr>
            <w:tcW w:w="1984" w:type="dxa"/>
            <w:vAlign w:val="center"/>
          </w:tcPr>
          <w:p w14:paraId="1E7B42DB"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é possível associá-lo a </w:t>
            </w: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w:t>
            </w:r>
          </w:p>
        </w:tc>
      </w:tr>
      <w:tr w:rsidR="00CA2546" w:rsidRPr="00D639E1" w14:paraId="71020A64" w14:textId="77777777" w:rsidTr="00DD1948">
        <w:trPr>
          <w:trHeight w:val="283"/>
        </w:trPr>
        <w:tc>
          <w:tcPr>
            <w:tcW w:w="2924" w:type="dxa"/>
            <w:vAlign w:val="center"/>
          </w:tcPr>
          <w:p w14:paraId="69A544A1"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Curandeiros </w:t>
            </w:r>
            <w:proofErr w:type="spellStart"/>
            <w:r w:rsidRPr="00D639E1">
              <w:rPr>
                <w:rFonts w:ascii="Arial" w:eastAsia="Times New Roman" w:hAnsi="Arial" w:cs="Arial"/>
                <w:sz w:val="20"/>
                <w:szCs w:val="20"/>
              </w:rPr>
              <w:t>Parintintine</w:t>
            </w:r>
            <w:proofErr w:type="spellEnd"/>
            <w:r w:rsidRPr="00D639E1">
              <w:rPr>
                <w:rFonts w:ascii="Arial" w:eastAsia="Times New Roman" w:hAnsi="Arial" w:cs="Arial"/>
                <w:sz w:val="20"/>
                <w:szCs w:val="20"/>
              </w:rPr>
              <w:t xml:space="preserve"> benzedeiras: reprodução do saber popular de cura</w:t>
            </w:r>
          </w:p>
        </w:tc>
        <w:tc>
          <w:tcPr>
            <w:tcW w:w="3592" w:type="dxa"/>
            <w:vAlign w:val="center"/>
          </w:tcPr>
          <w:p w14:paraId="0446B839" w14:textId="74C816DA"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w:t>
            </w:r>
            <w:proofErr w:type="gramStart"/>
            <w:r w:rsidR="00CA2546" w:rsidRPr="00D639E1">
              <w:rPr>
                <w:rFonts w:ascii="Arial" w:eastAsia="Times New Roman" w:hAnsi="Arial" w:cs="Arial"/>
                <w:sz w:val="20"/>
                <w:szCs w:val="20"/>
              </w:rPr>
              <w:t>e também</w:t>
            </w:r>
            <w:proofErr w:type="gramEnd"/>
            <w:r w:rsidR="00CA2546" w:rsidRPr="00D639E1">
              <w:rPr>
                <w:rFonts w:ascii="Arial" w:eastAsia="Times New Roman" w:hAnsi="Arial" w:cs="Arial"/>
                <w:sz w:val="20"/>
                <w:szCs w:val="20"/>
              </w:rPr>
              <w:t xml:space="preserve"> naturalista, indo além do Estado, vez que considera a existência de microterritórios e de territórios vivos. </w:t>
            </w:r>
          </w:p>
        </w:tc>
        <w:tc>
          <w:tcPr>
            <w:tcW w:w="1984" w:type="dxa"/>
            <w:vAlign w:val="center"/>
          </w:tcPr>
          <w:p w14:paraId="28160D1E"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ligado à definição etimológica e à </w:t>
            </w:r>
            <w:proofErr w:type="spellStart"/>
            <w:r w:rsidRPr="00D639E1">
              <w:rPr>
                <w:rFonts w:ascii="Arial" w:eastAsia="Times New Roman" w:hAnsi="Arial" w:cs="Arial"/>
                <w:sz w:val="20"/>
                <w:szCs w:val="20"/>
              </w:rPr>
              <w:t>Raffestin</w:t>
            </w:r>
            <w:proofErr w:type="spellEnd"/>
            <w:r w:rsidRPr="00D639E1">
              <w:rPr>
                <w:rFonts w:ascii="Arial" w:eastAsia="Times New Roman" w:hAnsi="Arial" w:cs="Arial"/>
                <w:sz w:val="20"/>
                <w:szCs w:val="20"/>
              </w:rPr>
              <w:t xml:space="preserve"> (na concepção de rede).</w:t>
            </w:r>
          </w:p>
        </w:tc>
      </w:tr>
      <w:tr w:rsidR="00CA2546" w:rsidRPr="00D639E1" w14:paraId="7CB842B4" w14:textId="77777777" w:rsidTr="00DD1948">
        <w:trPr>
          <w:trHeight w:val="283"/>
        </w:trPr>
        <w:tc>
          <w:tcPr>
            <w:tcW w:w="2924" w:type="dxa"/>
            <w:vAlign w:val="center"/>
          </w:tcPr>
          <w:p w14:paraId="76559E01"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lastRenderedPageBreak/>
              <w:t>A agricultura do agronegócio e sua relação com a intoxicação aguda por agrotóxicos no Brasil</w:t>
            </w:r>
          </w:p>
        </w:tc>
        <w:tc>
          <w:tcPr>
            <w:tcW w:w="3592" w:type="dxa"/>
            <w:vAlign w:val="center"/>
          </w:tcPr>
          <w:p w14:paraId="4D9B79FC" w14:textId="13027B89"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vinculado ao Estado nacional, pois se reporta sempre ao brasileiro. </w:t>
            </w:r>
          </w:p>
        </w:tc>
        <w:tc>
          <w:tcPr>
            <w:tcW w:w="1984" w:type="dxa"/>
            <w:vAlign w:val="center"/>
          </w:tcPr>
          <w:p w14:paraId="60A3887E"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é possível associá-lo a </w:t>
            </w: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w:t>
            </w:r>
          </w:p>
        </w:tc>
      </w:tr>
      <w:tr w:rsidR="00CA2546" w:rsidRPr="00D639E1" w14:paraId="302118E6" w14:textId="77777777" w:rsidTr="00DD1948">
        <w:trPr>
          <w:trHeight w:val="283"/>
        </w:trPr>
        <w:tc>
          <w:tcPr>
            <w:tcW w:w="2924" w:type="dxa"/>
            <w:vAlign w:val="center"/>
          </w:tcPr>
          <w:p w14:paraId="43E3FA09"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Territorialização em saúde: conceitos, etapas e estratégias de identificação</w:t>
            </w:r>
          </w:p>
        </w:tc>
        <w:tc>
          <w:tcPr>
            <w:tcW w:w="3592" w:type="dxa"/>
            <w:vAlign w:val="center"/>
          </w:tcPr>
          <w:p w14:paraId="1BFC14D9" w14:textId="6C27DEFF"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indo além do Estado, vez que considera a existência de território-distritos, território-área, bem como leva em consideração a história dos lugares.</w:t>
            </w:r>
          </w:p>
        </w:tc>
        <w:tc>
          <w:tcPr>
            <w:tcW w:w="1984" w:type="dxa"/>
            <w:vAlign w:val="center"/>
          </w:tcPr>
          <w:p w14:paraId="30B879B0"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é possível associá-lo a </w:t>
            </w:r>
            <w:proofErr w:type="spellStart"/>
            <w:r w:rsidRPr="00D639E1">
              <w:rPr>
                <w:rFonts w:ascii="Arial" w:eastAsia="Times New Roman" w:hAnsi="Arial" w:cs="Arial"/>
                <w:sz w:val="20"/>
                <w:szCs w:val="20"/>
              </w:rPr>
              <w:t>Raffestin</w:t>
            </w:r>
            <w:proofErr w:type="spellEnd"/>
            <w:r w:rsidRPr="00D639E1">
              <w:rPr>
                <w:rFonts w:ascii="Arial" w:eastAsia="Times New Roman" w:hAnsi="Arial" w:cs="Arial"/>
                <w:sz w:val="20"/>
                <w:szCs w:val="20"/>
              </w:rPr>
              <w:t xml:space="preserve"> e a </w:t>
            </w:r>
            <w:proofErr w:type="spellStart"/>
            <w:r w:rsidRPr="00D639E1">
              <w:rPr>
                <w:rFonts w:ascii="Arial" w:eastAsia="Times New Roman" w:hAnsi="Arial" w:cs="Arial"/>
                <w:sz w:val="20"/>
                <w:szCs w:val="20"/>
              </w:rPr>
              <w:t>Haesbaert</w:t>
            </w:r>
            <w:proofErr w:type="spellEnd"/>
            <w:r w:rsidRPr="00D639E1">
              <w:rPr>
                <w:rFonts w:ascii="Arial" w:eastAsia="Times New Roman" w:hAnsi="Arial" w:cs="Arial"/>
                <w:sz w:val="20"/>
                <w:szCs w:val="20"/>
              </w:rPr>
              <w:t>.</w:t>
            </w:r>
          </w:p>
        </w:tc>
      </w:tr>
      <w:tr w:rsidR="00CA2546" w:rsidRPr="00D639E1" w14:paraId="1A27F3EC" w14:textId="77777777" w:rsidTr="00DD1948">
        <w:trPr>
          <w:trHeight w:val="283"/>
        </w:trPr>
        <w:tc>
          <w:tcPr>
            <w:tcW w:w="2924" w:type="dxa"/>
            <w:vAlign w:val="center"/>
          </w:tcPr>
          <w:p w14:paraId="00C4FFBB"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Padrões espaciais da ocorrência de leishmaniose visceral humana na cidade de Natal-RN: a influência das áreas de risco social</w:t>
            </w:r>
          </w:p>
        </w:tc>
        <w:tc>
          <w:tcPr>
            <w:tcW w:w="3592" w:type="dxa"/>
            <w:vAlign w:val="center"/>
          </w:tcPr>
          <w:p w14:paraId="20936A0C" w14:textId="0F5E7F8E"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entendido enquanto parcela do espaço e associado à cidade. </w:t>
            </w:r>
          </w:p>
        </w:tc>
        <w:tc>
          <w:tcPr>
            <w:tcW w:w="1984" w:type="dxa"/>
            <w:vAlign w:val="center"/>
          </w:tcPr>
          <w:p w14:paraId="52582248"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Empiricamente ligado à definição etimológica.</w:t>
            </w:r>
          </w:p>
        </w:tc>
      </w:tr>
      <w:tr w:rsidR="00CA2546" w:rsidRPr="00D639E1" w14:paraId="7FB145D9" w14:textId="77777777" w:rsidTr="00DD1948">
        <w:trPr>
          <w:trHeight w:val="283"/>
        </w:trPr>
        <w:tc>
          <w:tcPr>
            <w:tcW w:w="2924" w:type="dxa"/>
            <w:vAlign w:val="center"/>
          </w:tcPr>
          <w:p w14:paraId="09C552BE"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Monitoramento de </w:t>
            </w:r>
            <w:proofErr w:type="spellStart"/>
            <w:r w:rsidRPr="00D639E1">
              <w:rPr>
                <w:rFonts w:ascii="Arial" w:eastAsia="Times New Roman" w:hAnsi="Arial" w:cs="Arial"/>
                <w:sz w:val="20"/>
                <w:szCs w:val="20"/>
              </w:rPr>
              <w:t>aedes</w:t>
            </w:r>
            <w:proofErr w:type="spellEnd"/>
            <w:r w:rsidRPr="00D639E1">
              <w:rPr>
                <w:rFonts w:ascii="Arial" w:eastAsia="Times New Roman" w:hAnsi="Arial" w:cs="Arial"/>
                <w:sz w:val="20"/>
                <w:szCs w:val="20"/>
              </w:rPr>
              <w:t xml:space="preserve"> aegypti por </w:t>
            </w:r>
            <w:proofErr w:type="spellStart"/>
            <w:r w:rsidRPr="00D639E1">
              <w:rPr>
                <w:rFonts w:ascii="Arial" w:eastAsia="Times New Roman" w:hAnsi="Arial" w:cs="Arial"/>
                <w:sz w:val="20"/>
                <w:szCs w:val="20"/>
              </w:rPr>
              <w:t>ovitrampas</w:t>
            </w:r>
            <w:proofErr w:type="spellEnd"/>
            <w:r w:rsidRPr="00D639E1">
              <w:rPr>
                <w:rFonts w:ascii="Arial" w:eastAsia="Times New Roman" w:hAnsi="Arial" w:cs="Arial"/>
                <w:sz w:val="20"/>
                <w:szCs w:val="20"/>
              </w:rPr>
              <w:t xml:space="preserve"> e pelo método</w:t>
            </w:r>
          </w:p>
        </w:tc>
        <w:tc>
          <w:tcPr>
            <w:tcW w:w="3592" w:type="dxa"/>
            <w:vAlign w:val="center"/>
          </w:tcPr>
          <w:p w14:paraId="72040ABA" w14:textId="15CF524F"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Território como sinônimo de espaço.</w:t>
            </w:r>
          </w:p>
        </w:tc>
        <w:tc>
          <w:tcPr>
            <w:tcW w:w="1984" w:type="dxa"/>
            <w:vAlign w:val="center"/>
          </w:tcPr>
          <w:p w14:paraId="201C7B42"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Empiricamente ligado à definição etimológica.</w:t>
            </w:r>
          </w:p>
        </w:tc>
      </w:tr>
      <w:tr w:rsidR="00CA2546" w:rsidRPr="00D639E1" w14:paraId="436D983B" w14:textId="77777777" w:rsidTr="00DD1948">
        <w:trPr>
          <w:trHeight w:val="283"/>
        </w:trPr>
        <w:tc>
          <w:tcPr>
            <w:tcW w:w="2924" w:type="dxa"/>
            <w:vAlign w:val="center"/>
          </w:tcPr>
          <w:p w14:paraId="4ED1A2D9"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Em defesa do sus, mais geografia: balanço do IX Simpósio Nacional de Geografia da Saúde</w:t>
            </w:r>
          </w:p>
        </w:tc>
        <w:tc>
          <w:tcPr>
            <w:tcW w:w="3592" w:type="dxa"/>
            <w:vAlign w:val="center"/>
          </w:tcPr>
          <w:p w14:paraId="5B6132FA"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Consciência das múltiplas definições de território. Abordagem não específica.</w:t>
            </w:r>
          </w:p>
        </w:tc>
        <w:tc>
          <w:tcPr>
            <w:tcW w:w="1984" w:type="dxa"/>
            <w:vAlign w:val="center"/>
          </w:tcPr>
          <w:p w14:paraId="3AED79FC"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Cita-se a visão de Milton Santos</w:t>
            </w:r>
          </w:p>
        </w:tc>
      </w:tr>
      <w:tr w:rsidR="00CA2546" w:rsidRPr="00D639E1" w14:paraId="0D904575" w14:textId="77777777" w:rsidTr="00DD1948">
        <w:trPr>
          <w:trHeight w:val="283"/>
        </w:trPr>
        <w:tc>
          <w:tcPr>
            <w:tcW w:w="2924" w:type="dxa"/>
            <w:vAlign w:val="center"/>
          </w:tcPr>
          <w:p w14:paraId="5E75E78C"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Análise espacial dos determinantes socioambientais para leptospirose</w:t>
            </w:r>
          </w:p>
        </w:tc>
        <w:tc>
          <w:tcPr>
            <w:tcW w:w="3592" w:type="dxa"/>
            <w:vAlign w:val="center"/>
          </w:tcPr>
          <w:p w14:paraId="6C40D713"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Propõe uma análise social do território, mas não executa. Dimensão social e físico-material</w:t>
            </w:r>
          </w:p>
        </w:tc>
        <w:tc>
          <w:tcPr>
            <w:tcW w:w="1984" w:type="dxa"/>
            <w:vAlign w:val="center"/>
          </w:tcPr>
          <w:p w14:paraId="0E87DF5A"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Não foi identificado</w:t>
            </w:r>
          </w:p>
        </w:tc>
      </w:tr>
      <w:tr w:rsidR="00CA2546" w:rsidRPr="00D639E1" w14:paraId="2474EF87" w14:textId="77777777" w:rsidTr="00DD1948">
        <w:trPr>
          <w:trHeight w:val="283"/>
        </w:trPr>
        <w:tc>
          <w:tcPr>
            <w:tcW w:w="2924" w:type="dxa"/>
            <w:vAlign w:val="center"/>
          </w:tcPr>
          <w:p w14:paraId="72C55119"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A regionalização da saúde: o caminho para o SUS em todos os territórios</w:t>
            </w:r>
          </w:p>
        </w:tc>
        <w:tc>
          <w:tcPr>
            <w:tcW w:w="3592" w:type="dxa"/>
            <w:vAlign w:val="center"/>
          </w:tcPr>
          <w:p w14:paraId="16C523BF" w14:textId="766BE144"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Território como sinônimo de espaço. Supõe características naturais, históricas e sociais do território. </w:t>
            </w:r>
          </w:p>
        </w:tc>
        <w:tc>
          <w:tcPr>
            <w:tcW w:w="1984" w:type="dxa"/>
            <w:vAlign w:val="center"/>
          </w:tcPr>
          <w:p w14:paraId="23F90D03"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Empiricamente ligado à definição etimológica.</w:t>
            </w:r>
          </w:p>
        </w:tc>
      </w:tr>
      <w:tr w:rsidR="00CA2546" w:rsidRPr="00D639E1" w14:paraId="40255CAC" w14:textId="77777777" w:rsidTr="00DD1948">
        <w:trPr>
          <w:trHeight w:val="283"/>
        </w:trPr>
        <w:tc>
          <w:tcPr>
            <w:tcW w:w="2924" w:type="dxa"/>
            <w:vAlign w:val="center"/>
          </w:tcPr>
          <w:p w14:paraId="3515D3CD"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Diálogos e interfaces da abordagem geográfica na educação profissional de nível técnico em saúde</w:t>
            </w:r>
          </w:p>
        </w:tc>
        <w:tc>
          <w:tcPr>
            <w:tcW w:w="3592" w:type="dxa"/>
            <w:vAlign w:val="center"/>
          </w:tcPr>
          <w:p w14:paraId="216B3D6F" w14:textId="5F2B7607" w:rsidR="00CA2546"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econômica e cultural-simbólica. Noção de atores no território. Distinção entre território e espaço. Preocupação com a conceituação.</w:t>
            </w:r>
          </w:p>
        </w:tc>
        <w:tc>
          <w:tcPr>
            <w:tcW w:w="1984" w:type="dxa"/>
            <w:vAlign w:val="center"/>
          </w:tcPr>
          <w:p w14:paraId="2A209CA0"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Possível perceber ideias de </w:t>
            </w:r>
            <w:proofErr w:type="spellStart"/>
            <w:r w:rsidRPr="00D639E1">
              <w:rPr>
                <w:rFonts w:ascii="Arial" w:eastAsia="Times New Roman" w:hAnsi="Arial" w:cs="Arial"/>
                <w:sz w:val="20"/>
                <w:szCs w:val="20"/>
              </w:rPr>
              <w:t>Raffestin</w:t>
            </w:r>
            <w:proofErr w:type="spellEnd"/>
            <w:r w:rsidRPr="00D639E1">
              <w:rPr>
                <w:rFonts w:ascii="Arial" w:eastAsia="Times New Roman" w:hAnsi="Arial" w:cs="Arial"/>
                <w:sz w:val="20"/>
                <w:szCs w:val="20"/>
              </w:rPr>
              <w:t xml:space="preserve">, Milton Santos e </w:t>
            </w:r>
            <w:proofErr w:type="spellStart"/>
            <w:r w:rsidRPr="00D639E1">
              <w:rPr>
                <w:rFonts w:ascii="Arial" w:eastAsia="Times New Roman" w:hAnsi="Arial" w:cs="Arial"/>
                <w:sz w:val="20"/>
                <w:szCs w:val="20"/>
              </w:rPr>
              <w:t>Haesbaert</w:t>
            </w:r>
            <w:proofErr w:type="spellEnd"/>
            <w:r w:rsidRPr="00D639E1">
              <w:rPr>
                <w:rFonts w:ascii="Arial" w:eastAsia="Times New Roman" w:hAnsi="Arial" w:cs="Arial"/>
                <w:sz w:val="20"/>
                <w:szCs w:val="20"/>
              </w:rPr>
              <w:t>.</w:t>
            </w:r>
          </w:p>
        </w:tc>
      </w:tr>
      <w:tr w:rsidR="009E1590" w:rsidRPr="00D639E1" w14:paraId="01E62A70" w14:textId="77777777" w:rsidTr="00DD1948">
        <w:trPr>
          <w:trHeight w:val="283"/>
        </w:trPr>
        <w:tc>
          <w:tcPr>
            <w:tcW w:w="2924" w:type="dxa"/>
            <w:vAlign w:val="center"/>
          </w:tcPr>
          <w:p w14:paraId="43EB5F53" w14:textId="118FEF7C" w:rsidR="009E1590" w:rsidRPr="00D639E1" w:rsidRDefault="009E1590" w:rsidP="000E4278">
            <w:pPr>
              <w:jc w:val="center"/>
              <w:rPr>
                <w:rFonts w:ascii="Arial" w:eastAsia="Times New Roman" w:hAnsi="Arial" w:cs="Arial"/>
                <w:sz w:val="20"/>
                <w:szCs w:val="20"/>
              </w:rPr>
            </w:pPr>
            <w:r w:rsidRPr="00D639E1">
              <w:rPr>
                <w:rFonts w:ascii="Arial" w:eastAsia="Times New Roman" w:hAnsi="Arial" w:cs="Arial"/>
                <w:sz w:val="20"/>
                <w:szCs w:val="20"/>
              </w:rPr>
              <w:t>O federalismo sanitário brasileiro e a regionalização da saúde no Estado de Pernambuco</w:t>
            </w:r>
          </w:p>
        </w:tc>
        <w:tc>
          <w:tcPr>
            <w:tcW w:w="3592" w:type="dxa"/>
            <w:vAlign w:val="center"/>
          </w:tcPr>
          <w:p w14:paraId="37B4BB16" w14:textId="5C7AA7E1" w:rsidR="009E1590" w:rsidRPr="00D639E1" w:rsidRDefault="002C73F3" w:rsidP="000E4278">
            <w:pPr>
              <w:jc w:val="center"/>
              <w:rPr>
                <w:rFonts w:ascii="Arial" w:eastAsia="Times New Roman" w:hAnsi="Arial" w:cs="Arial"/>
                <w:sz w:val="20"/>
                <w:szCs w:val="20"/>
              </w:rPr>
            </w:pPr>
            <w:r>
              <w:rPr>
                <w:rFonts w:ascii="Arial" w:eastAsia="Times New Roman" w:hAnsi="Arial" w:cs="Arial"/>
                <w:sz w:val="20"/>
                <w:szCs w:val="20"/>
              </w:rPr>
              <w:t>D</w:t>
            </w:r>
            <w:r w:rsidR="009E1590" w:rsidRPr="00D639E1">
              <w:rPr>
                <w:rFonts w:ascii="Arial" w:eastAsia="Times New Roman" w:hAnsi="Arial" w:cs="Arial"/>
                <w:sz w:val="20"/>
                <w:szCs w:val="20"/>
              </w:rPr>
              <w:t xml:space="preserve">imensão físico-material, econômica e cultural-simbólica. </w:t>
            </w:r>
            <w:proofErr w:type="spellStart"/>
            <w:r w:rsidR="009E1590" w:rsidRPr="00D639E1">
              <w:rPr>
                <w:rFonts w:ascii="Arial" w:eastAsia="Times New Roman" w:hAnsi="Arial" w:cs="Arial"/>
                <w:sz w:val="20"/>
                <w:szCs w:val="20"/>
              </w:rPr>
              <w:t>Fals</w:t>
            </w:r>
            <w:proofErr w:type="spellEnd"/>
            <w:r w:rsidR="009E1590" w:rsidRPr="00D639E1">
              <w:rPr>
                <w:rFonts w:ascii="Arial" w:eastAsia="Times New Roman" w:hAnsi="Arial" w:cs="Arial"/>
                <w:sz w:val="20"/>
                <w:szCs w:val="20"/>
              </w:rPr>
              <w:t xml:space="preserve"> sobre territórios sanitários e territórios político-administrativos</w:t>
            </w:r>
          </w:p>
        </w:tc>
        <w:tc>
          <w:tcPr>
            <w:tcW w:w="1984" w:type="dxa"/>
            <w:vAlign w:val="center"/>
          </w:tcPr>
          <w:p w14:paraId="2B79FCDB" w14:textId="35371BC6" w:rsidR="009E1590" w:rsidRPr="00D639E1" w:rsidRDefault="009E1590"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Possível perceber ideias de Milton Santos e </w:t>
            </w:r>
            <w:proofErr w:type="spellStart"/>
            <w:r w:rsidRPr="00D639E1">
              <w:rPr>
                <w:rFonts w:ascii="Arial" w:eastAsia="Times New Roman" w:hAnsi="Arial" w:cs="Arial"/>
                <w:sz w:val="20"/>
                <w:szCs w:val="20"/>
              </w:rPr>
              <w:t>Haesbaert</w:t>
            </w:r>
            <w:proofErr w:type="spellEnd"/>
            <w:r w:rsidRPr="00D639E1">
              <w:rPr>
                <w:rFonts w:ascii="Arial" w:eastAsia="Times New Roman" w:hAnsi="Arial" w:cs="Arial"/>
                <w:sz w:val="20"/>
                <w:szCs w:val="20"/>
              </w:rPr>
              <w:t>.</w:t>
            </w:r>
          </w:p>
        </w:tc>
      </w:tr>
    </w:tbl>
    <w:p w14:paraId="74611550" w14:textId="03BBAB7D" w:rsidR="00CA2546" w:rsidRPr="00D639E1" w:rsidRDefault="00CA2546" w:rsidP="00CA2546">
      <w:pPr>
        <w:spacing w:after="0" w:line="360" w:lineRule="auto"/>
        <w:jc w:val="center"/>
        <w:rPr>
          <w:rFonts w:ascii="Arial" w:eastAsia="Times New Roman" w:hAnsi="Arial" w:cs="Arial"/>
          <w:sz w:val="20"/>
          <w:szCs w:val="20"/>
        </w:rPr>
      </w:pPr>
      <w:r w:rsidRPr="00D639E1">
        <w:rPr>
          <w:rFonts w:ascii="Arial" w:eastAsia="Times New Roman" w:hAnsi="Arial" w:cs="Arial"/>
          <w:sz w:val="20"/>
          <w:szCs w:val="20"/>
        </w:rPr>
        <w:t>Fonte: Elaborado pelos autores</w:t>
      </w:r>
    </w:p>
    <w:p w14:paraId="4B7B8E4E" w14:textId="77777777" w:rsidR="00CA2546" w:rsidRPr="00D639E1" w:rsidRDefault="00CA2546" w:rsidP="00CA2546">
      <w:pPr>
        <w:spacing w:after="0" w:line="360" w:lineRule="auto"/>
        <w:rPr>
          <w:rFonts w:ascii="Arial" w:eastAsia="Times New Roman" w:hAnsi="Arial" w:cs="Arial"/>
          <w:sz w:val="20"/>
          <w:szCs w:val="20"/>
        </w:rPr>
      </w:pPr>
    </w:p>
    <w:p w14:paraId="5E0F2412" w14:textId="632F551B" w:rsidR="00CA2546" w:rsidRPr="00D639E1" w:rsidRDefault="00B53EFD" w:rsidP="00CA2546">
      <w:pPr>
        <w:spacing w:after="0" w:line="360" w:lineRule="auto"/>
        <w:ind w:left="66"/>
        <w:jc w:val="center"/>
        <w:rPr>
          <w:rFonts w:ascii="Arial" w:eastAsia="Times New Roman" w:hAnsi="Arial" w:cs="Arial"/>
          <w:sz w:val="20"/>
          <w:szCs w:val="20"/>
        </w:rPr>
      </w:pPr>
      <w:r>
        <w:rPr>
          <w:rFonts w:ascii="Arial" w:eastAsia="Times New Roman" w:hAnsi="Arial" w:cs="Arial"/>
          <w:b/>
          <w:bCs/>
          <w:sz w:val="20"/>
          <w:szCs w:val="20"/>
        </w:rPr>
        <w:t>Tabela 3</w:t>
      </w:r>
      <w:r w:rsidR="00CA2546" w:rsidRPr="00D639E1">
        <w:rPr>
          <w:rFonts w:ascii="Arial" w:eastAsia="Times New Roman" w:hAnsi="Arial" w:cs="Arial"/>
          <w:sz w:val="20"/>
          <w:szCs w:val="20"/>
        </w:rPr>
        <w:t xml:space="preserve"> – Análise dos artigos do volume 16 da revista </w:t>
      </w:r>
      <w:proofErr w:type="spellStart"/>
      <w:r w:rsidR="00CA2546" w:rsidRPr="00D639E1">
        <w:rPr>
          <w:rFonts w:ascii="Arial" w:eastAsia="Times New Roman" w:hAnsi="Arial" w:cs="Arial"/>
          <w:sz w:val="20"/>
          <w:szCs w:val="20"/>
        </w:rPr>
        <w:t>Hygeia</w:t>
      </w:r>
      <w:proofErr w:type="spellEnd"/>
      <w:r w:rsidR="00CA2546" w:rsidRPr="00D639E1">
        <w:rPr>
          <w:rFonts w:ascii="Arial" w:eastAsia="Times New Roman" w:hAnsi="Arial" w:cs="Arial"/>
          <w:sz w:val="20"/>
          <w:szCs w:val="20"/>
        </w:rPr>
        <w:t>, 2020.</w:t>
      </w:r>
    </w:p>
    <w:tbl>
      <w:tblPr>
        <w:tblStyle w:val="Tabelacomgrade"/>
        <w:tblW w:w="8500" w:type="dxa"/>
        <w:tblLook w:val="04A0" w:firstRow="1" w:lastRow="0" w:firstColumn="1" w:lastColumn="0" w:noHBand="0" w:noVBand="1"/>
      </w:tblPr>
      <w:tblGrid>
        <w:gridCol w:w="2972"/>
        <w:gridCol w:w="3555"/>
        <w:gridCol w:w="1973"/>
      </w:tblGrid>
      <w:tr w:rsidR="00CA2546" w:rsidRPr="00D639E1" w14:paraId="2D6B6DA0" w14:textId="77777777" w:rsidTr="00DD1948">
        <w:trPr>
          <w:trHeight w:val="192"/>
        </w:trPr>
        <w:tc>
          <w:tcPr>
            <w:tcW w:w="2972" w:type="dxa"/>
            <w:vAlign w:val="center"/>
          </w:tcPr>
          <w:p w14:paraId="05E7A94C" w14:textId="77777777" w:rsidR="00CA2546" w:rsidRPr="00D639E1" w:rsidRDefault="00CA2546" w:rsidP="000E4278">
            <w:pPr>
              <w:jc w:val="center"/>
              <w:rPr>
                <w:rFonts w:ascii="Arial" w:eastAsia="Times New Roman" w:hAnsi="Arial" w:cs="Arial"/>
                <w:b/>
                <w:bCs/>
                <w:sz w:val="20"/>
                <w:szCs w:val="20"/>
              </w:rPr>
            </w:pPr>
            <w:r w:rsidRPr="00D639E1">
              <w:rPr>
                <w:rFonts w:ascii="Arial" w:eastAsia="Times New Roman" w:hAnsi="Arial" w:cs="Arial"/>
                <w:b/>
                <w:bCs/>
                <w:sz w:val="20"/>
                <w:szCs w:val="20"/>
              </w:rPr>
              <w:t>Título</w:t>
            </w:r>
          </w:p>
        </w:tc>
        <w:tc>
          <w:tcPr>
            <w:tcW w:w="3555" w:type="dxa"/>
            <w:vAlign w:val="center"/>
          </w:tcPr>
          <w:p w14:paraId="23568B86" w14:textId="77777777" w:rsidR="00CA2546" w:rsidRPr="00D639E1" w:rsidRDefault="00CA2546" w:rsidP="000E4278">
            <w:pPr>
              <w:jc w:val="center"/>
              <w:rPr>
                <w:rFonts w:ascii="Arial" w:eastAsia="Times New Roman" w:hAnsi="Arial" w:cs="Arial"/>
                <w:b/>
                <w:bCs/>
                <w:sz w:val="20"/>
                <w:szCs w:val="20"/>
              </w:rPr>
            </w:pPr>
            <w:r w:rsidRPr="00D639E1">
              <w:rPr>
                <w:rFonts w:ascii="Arial" w:eastAsia="Times New Roman" w:hAnsi="Arial" w:cs="Arial"/>
                <w:b/>
                <w:bCs/>
                <w:sz w:val="20"/>
                <w:szCs w:val="20"/>
              </w:rPr>
              <w:t>Dimensões e utilização do termo</w:t>
            </w:r>
          </w:p>
        </w:tc>
        <w:tc>
          <w:tcPr>
            <w:tcW w:w="1973" w:type="dxa"/>
            <w:vAlign w:val="center"/>
          </w:tcPr>
          <w:p w14:paraId="4A334F06" w14:textId="77777777" w:rsidR="00CA2546" w:rsidRPr="00D639E1" w:rsidRDefault="00CA2546" w:rsidP="000E4278">
            <w:pPr>
              <w:jc w:val="center"/>
              <w:rPr>
                <w:rFonts w:ascii="Arial" w:eastAsia="Times New Roman" w:hAnsi="Arial" w:cs="Arial"/>
                <w:b/>
                <w:bCs/>
                <w:sz w:val="20"/>
                <w:szCs w:val="20"/>
              </w:rPr>
            </w:pPr>
            <w:r w:rsidRPr="00D639E1">
              <w:rPr>
                <w:rFonts w:ascii="Arial" w:eastAsia="Times New Roman" w:hAnsi="Arial" w:cs="Arial"/>
                <w:b/>
                <w:bCs/>
                <w:sz w:val="20"/>
                <w:szCs w:val="20"/>
              </w:rPr>
              <w:t>Teorias/definições abordadas</w:t>
            </w:r>
          </w:p>
        </w:tc>
      </w:tr>
      <w:tr w:rsidR="00CA2546" w:rsidRPr="00D639E1" w14:paraId="6E37A636" w14:textId="77777777" w:rsidTr="00DD1948">
        <w:trPr>
          <w:trHeight w:val="283"/>
        </w:trPr>
        <w:tc>
          <w:tcPr>
            <w:tcW w:w="2972" w:type="dxa"/>
            <w:vAlign w:val="center"/>
          </w:tcPr>
          <w:p w14:paraId="0D5961CE"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Aspectos </w:t>
            </w:r>
            <w:proofErr w:type="spellStart"/>
            <w:r w:rsidRPr="00D639E1">
              <w:rPr>
                <w:rFonts w:ascii="Arial" w:eastAsia="Times New Roman" w:hAnsi="Arial" w:cs="Arial"/>
                <w:sz w:val="20"/>
                <w:szCs w:val="20"/>
              </w:rPr>
              <w:t>hidrogeomorfologicos</w:t>
            </w:r>
            <w:proofErr w:type="spellEnd"/>
            <w:r w:rsidRPr="00D639E1">
              <w:rPr>
                <w:rFonts w:ascii="Arial" w:eastAsia="Times New Roman" w:hAnsi="Arial" w:cs="Arial"/>
                <w:sz w:val="20"/>
                <w:szCs w:val="20"/>
              </w:rPr>
              <w:t xml:space="preserve"> e a distribuição espacial da hanseníase</w:t>
            </w:r>
          </w:p>
        </w:tc>
        <w:tc>
          <w:tcPr>
            <w:tcW w:w="3555" w:type="dxa"/>
            <w:vAlign w:val="center"/>
          </w:tcPr>
          <w:p w14:paraId="3909C4AC" w14:textId="0A2371AE"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vinculado ao Estado nacional, pois se reporta ao brasileiro.</w:t>
            </w:r>
          </w:p>
        </w:tc>
        <w:tc>
          <w:tcPr>
            <w:tcW w:w="1973" w:type="dxa"/>
            <w:vAlign w:val="center"/>
          </w:tcPr>
          <w:p w14:paraId="46CAD419"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é possível associá-lo a </w:t>
            </w: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w:t>
            </w:r>
          </w:p>
        </w:tc>
      </w:tr>
      <w:tr w:rsidR="00CA2546" w:rsidRPr="00D639E1" w14:paraId="41D384E8" w14:textId="77777777" w:rsidTr="00DD1948">
        <w:trPr>
          <w:trHeight w:val="283"/>
        </w:trPr>
        <w:tc>
          <w:tcPr>
            <w:tcW w:w="2972" w:type="dxa"/>
            <w:vAlign w:val="center"/>
          </w:tcPr>
          <w:p w14:paraId="67F04B5E"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lastRenderedPageBreak/>
              <w:t xml:space="preserve">A meningite </w:t>
            </w:r>
            <w:proofErr w:type="spellStart"/>
            <w:r w:rsidRPr="00D639E1">
              <w:rPr>
                <w:rFonts w:ascii="Arial" w:eastAsia="Times New Roman" w:hAnsi="Arial" w:cs="Arial"/>
                <w:sz w:val="20"/>
                <w:szCs w:val="20"/>
              </w:rPr>
              <w:t>criptocócica</w:t>
            </w:r>
            <w:proofErr w:type="spellEnd"/>
            <w:r w:rsidRPr="00D639E1">
              <w:rPr>
                <w:rFonts w:ascii="Arial" w:eastAsia="Times New Roman" w:hAnsi="Arial" w:cs="Arial"/>
                <w:sz w:val="20"/>
                <w:szCs w:val="20"/>
              </w:rPr>
              <w:t xml:space="preserve">: </w:t>
            </w:r>
            <w:proofErr w:type="gramStart"/>
            <w:r w:rsidRPr="00D639E1">
              <w:rPr>
                <w:rFonts w:ascii="Arial" w:eastAsia="Times New Roman" w:hAnsi="Arial" w:cs="Arial"/>
                <w:sz w:val="20"/>
                <w:szCs w:val="20"/>
              </w:rPr>
              <w:t>analise</w:t>
            </w:r>
            <w:proofErr w:type="gramEnd"/>
            <w:r w:rsidRPr="00D639E1">
              <w:rPr>
                <w:rFonts w:ascii="Arial" w:eastAsia="Times New Roman" w:hAnsi="Arial" w:cs="Arial"/>
                <w:sz w:val="20"/>
                <w:szCs w:val="20"/>
              </w:rPr>
              <w:t xml:space="preserve"> espacial, epidemiologia e fatores de risco</w:t>
            </w:r>
          </w:p>
        </w:tc>
        <w:tc>
          <w:tcPr>
            <w:tcW w:w="3555" w:type="dxa"/>
            <w:vAlign w:val="center"/>
          </w:tcPr>
          <w:p w14:paraId="088848C4" w14:textId="2926D582"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sendo tido como parcela do espaço. Noção de território regional, tratando como sinônimos os termos territorial e ambiental.</w:t>
            </w:r>
          </w:p>
        </w:tc>
        <w:tc>
          <w:tcPr>
            <w:tcW w:w="1973" w:type="dxa"/>
            <w:vAlign w:val="center"/>
          </w:tcPr>
          <w:p w14:paraId="6F5C4517"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ligado à definição etimológica e, em certa medida, a </w:t>
            </w:r>
            <w:proofErr w:type="spellStart"/>
            <w:r w:rsidRPr="00D639E1">
              <w:rPr>
                <w:rFonts w:ascii="Arial" w:eastAsia="Times New Roman" w:hAnsi="Arial" w:cs="Arial"/>
                <w:sz w:val="20"/>
                <w:szCs w:val="20"/>
              </w:rPr>
              <w:t>Raffestin</w:t>
            </w:r>
            <w:proofErr w:type="spellEnd"/>
            <w:r w:rsidRPr="00D639E1">
              <w:rPr>
                <w:rFonts w:ascii="Arial" w:eastAsia="Times New Roman" w:hAnsi="Arial" w:cs="Arial"/>
                <w:sz w:val="20"/>
                <w:szCs w:val="20"/>
              </w:rPr>
              <w:t xml:space="preserve">. </w:t>
            </w:r>
          </w:p>
        </w:tc>
      </w:tr>
      <w:tr w:rsidR="00CA2546" w:rsidRPr="00D639E1" w14:paraId="13ECB44B" w14:textId="77777777" w:rsidTr="00DD1948">
        <w:trPr>
          <w:trHeight w:val="283"/>
        </w:trPr>
        <w:tc>
          <w:tcPr>
            <w:tcW w:w="2972" w:type="dxa"/>
            <w:vAlign w:val="center"/>
          </w:tcPr>
          <w:p w14:paraId="6A9E945E"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A saúde do homem e sua percepção sobre o sistema público de saúde: A </w:t>
            </w:r>
            <w:proofErr w:type="spellStart"/>
            <w:r w:rsidRPr="00D639E1">
              <w:rPr>
                <w:rFonts w:ascii="Arial" w:eastAsia="Times New Roman" w:hAnsi="Arial" w:cs="Arial"/>
                <w:sz w:val="20"/>
                <w:szCs w:val="20"/>
              </w:rPr>
              <w:t>ubsf</w:t>
            </w:r>
            <w:proofErr w:type="spellEnd"/>
            <w:r w:rsidRPr="00D639E1">
              <w:rPr>
                <w:rFonts w:ascii="Arial" w:eastAsia="Times New Roman" w:hAnsi="Arial" w:cs="Arial"/>
                <w:sz w:val="20"/>
                <w:szCs w:val="20"/>
              </w:rPr>
              <w:t xml:space="preserve"> e o atendimento ao público masculino no bairro Morada Nova, Uberlândia/MG</w:t>
            </w:r>
          </w:p>
        </w:tc>
        <w:tc>
          <w:tcPr>
            <w:tcW w:w="3555" w:type="dxa"/>
            <w:vAlign w:val="center"/>
          </w:tcPr>
          <w:p w14:paraId="60AEBD0D" w14:textId="24C662E8"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psicológica e antropológica.</w:t>
            </w:r>
          </w:p>
        </w:tc>
        <w:tc>
          <w:tcPr>
            <w:tcW w:w="1973" w:type="dxa"/>
            <w:vAlign w:val="center"/>
          </w:tcPr>
          <w:p w14:paraId="2A9792EF"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Não foi identificado</w:t>
            </w:r>
          </w:p>
        </w:tc>
      </w:tr>
      <w:tr w:rsidR="00CA2546" w:rsidRPr="00D639E1" w14:paraId="5A5FFEA4" w14:textId="77777777" w:rsidTr="00DD1948">
        <w:trPr>
          <w:trHeight w:val="283"/>
        </w:trPr>
        <w:tc>
          <w:tcPr>
            <w:tcW w:w="2972" w:type="dxa"/>
            <w:vAlign w:val="center"/>
          </w:tcPr>
          <w:p w14:paraId="7ACD5013"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Análise da configuração territorial do sistema de esgotamento sanitário</w:t>
            </w:r>
          </w:p>
        </w:tc>
        <w:tc>
          <w:tcPr>
            <w:tcW w:w="3555" w:type="dxa"/>
            <w:vAlign w:val="center"/>
          </w:tcPr>
          <w:p w14:paraId="3185D6E6"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Consciência das múltiplas dimensões de território. Aborda as dimensões físico-material, político-administrativo e cultural. Preocupação com a conceituação. Bairro é tido como território. </w:t>
            </w:r>
          </w:p>
        </w:tc>
        <w:tc>
          <w:tcPr>
            <w:tcW w:w="1973" w:type="dxa"/>
            <w:vAlign w:val="center"/>
          </w:tcPr>
          <w:p w14:paraId="769201E7"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Baseia-se Milton Santos.</w:t>
            </w:r>
          </w:p>
        </w:tc>
      </w:tr>
      <w:tr w:rsidR="00CA2546" w:rsidRPr="00D639E1" w14:paraId="2039F6C2" w14:textId="77777777" w:rsidTr="00DD1948">
        <w:trPr>
          <w:trHeight w:val="283"/>
        </w:trPr>
        <w:tc>
          <w:tcPr>
            <w:tcW w:w="2972" w:type="dxa"/>
            <w:vAlign w:val="center"/>
          </w:tcPr>
          <w:p w14:paraId="2FB8C002"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Aspectos epidemiológicos de acidentes ofídicos registrados no Estado do Acre</w:t>
            </w:r>
          </w:p>
        </w:tc>
        <w:tc>
          <w:tcPr>
            <w:tcW w:w="3555" w:type="dxa"/>
            <w:vAlign w:val="center"/>
          </w:tcPr>
          <w:p w14:paraId="5DAACBD1" w14:textId="7DA774B1"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vinculado ao Estado. </w:t>
            </w:r>
          </w:p>
        </w:tc>
        <w:tc>
          <w:tcPr>
            <w:tcW w:w="1973" w:type="dxa"/>
            <w:vAlign w:val="center"/>
          </w:tcPr>
          <w:p w14:paraId="7C59E883"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é possível associá-lo a </w:t>
            </w: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w:t>
            </w:r>
          </w:p>
        </w:tc>
      </w:tr>
      <w:tr w:rsidR="00CA2546" w:rsidRPr="00D639E1" w14:paraId="5E3E6543" w14:textId="77777777" w:rsidTr="00DD1948">
        <w:trPr>
          <w:trHeight w:val="283"/>
        </w:trPr>
        <w:tc>
          <w:tcPr>
            <w:tcW w:w="2972" w:type="dxa"/>
            <w:vAlign w:val="center"/>
          </w:tcPr>
          <w:p w14:paraId="6ABC2C0B"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Pandemia e território: ritmo de difusão da covid-19 entre municípios brasileiros de 25 de fevereiro a 11 de maio de 2020 de acordo com fatores de proximidade social extramunicipal</w:t>
            </w:r>
          </w:p>
        </w:tc>
        <w:tc>
          <w:tcPr>
            <w:tcW w:w="3555" w:type="dxa"/>
            <w:vAlign w:val="center"/>
          </w:tcPr>
          <w:p w14:paraId="4FF28B58" w14:textId="2D891113"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não há preocupação com a conceituação ainda que o artigo aborde diretamente a temática. Vinculado à noção de Estado</w:t>
            </w:r>
          </w:p>
        </w:tc>
        <w:tc>
          <w:tcPr>
            <w:tcW w:w="1973" w:type="dxa"/>
            <w:vAlign w:val="center"/>
          </w:tcPr>
          <w:p w14:paraId="26D897A5"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é possível associá-lo a </w:t>
            </w: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w:t>
            </w:r>
          </w:p>
        </w:tc>
      </w:tr>
      <w:tr w:rsidR="00CA2546" w:rsidRPr="00D639E1" w14:paraId="6314601D" w14:textId="77777777" w:rsidTr="00DD1948">
        <w:trPr>
          <w:trHeight w:val="283"/>
        </w:trPr>
        <w:tc>
          <w:tcPr>
            <w:tcW w:w="2972" w:type="dxa"/>
            <w:vAlign w:val="center"/>
          </w:tcPr>
          <w:p w14:paraId="1ABFB0C1"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Análise </w:t>
            </w:r>
            <w:proofErr w:type="spellStart"/>
            <w:proofErr w:type="gramStart"/>
            <w:r w:rsidRPr="00D639E1">
              <w:rPr>
                <w:rFonts w:ascii="Arial" w:eastAsia="Times New Roman" w:hAnsi="Arial" w:cs="Arial"/>
                <w:sz w:val="20"/>
                <w:szCs w:val="20"/>
              </w:rPr>
              <w:t>sócio-espacial</w:t>
            </w:r>
            <w:proofErr w:type="spellEnd"/>
            <w:proofErr w:type="gramEnd"/>
            <w:r w:rsidRPr="00D639E1">
              <w:rPr>
                <w:rFonts w:ascii="Arial" w:eastAsia="Times New Roman" w:hAnsi="Arial" w:cs="Arial"/>
                <w:sz w:val="20"/>
                <w:szCs w:val="20"/>
              </w:rPr>
              <w:t xml:space="preserve"> das doenças relacionadas ao saneamento ambiental</w:t>
            </w:r>
          </w:p>
        </w:tc>
        <w:tc>
          <w:tcPr>
            <w:tcW w:w="3555" w:type="dxa"/>
            <w:vAlign w:val="center"/>
          </w:tcPr>
          <w:p w14:paraId="46ECA7CA" w14:textId="6343C6E9"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não há preocupação com a conceituação ainda que o artigo aborde diretamente a temática.</w:t>
            </w:r>
          </w:p>
        </w:tc>
        <w:tc>
          <w:tcPr>
            <w:tcW w:w="1973" w:type="dxa"/>
            <w:vAlign w:val="center"/>
          </w:tcPr>
          <w:p w14:paraId="7FEDDBC0"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Empiricamente ligado à definição etimológica.</w:t>
            </w:r>
          </w:p>
        </w:tc>
      </w:tr>
      <w:tr w:rsidR="00CA2546" w:rsidRPr="00D639E1" w14:paraId="06392FF6" w14:textId="77777777" w:rsidTr="00DD1948">
        <w:trPr>
          <w:trHeight w:val="283"/>
        </w:trPr>
        <w:tc>
          <w:tcPr>
            <w:tcW w:w="2972" w:type="dxa"/>
            <w:vAlign w:val="center"/>
          </w:tcPr>
          <w:p w14:paraId="1FB8330C"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Impactos à saúde humana em regiões de implantação de empreendimentos</w:t>
            </w:r>
          </w:p>
        </w:tc>
        <w:tc>
          <w:tcPr>
            <w:tcW w:w="3555" w:type="dxa"/>
            <w:vAlign w:val="center"/>
          </w:tcPr>
          <w:p w14:paraId="788B0628" w14:textId="4B59D2A4"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não vinculada ao Estado. </w:t>
            </w:r>
          </w:p>
        </w:tc>
        <w:tc>
          <w:tcPr>
            <w:tcW w:w="1973" w:type="dxa"/>
            <w:vAlign w:val="center"/>
          </w:tcPr>
          <w:p w14:paraId="08783295"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Empiricamente ligado à definição etimológica.</w:t>
            </w:r>
          </w:p>
        </w:tc>
      </w:tr>
      <w:tr w:rsidR="00CA2546" w:rsidRPr="00D639E1" w14:paraId="2F08A920" w14:textId="77777777" w:rsidTr="00DD1948">
        <w:trPr>
          <w:trHeight w:val="283"/>
        </w:trPr>
        <w:tc>
          <w:tcPr>
            <w:tcW w:w="2972" w:type="dxa"/>
            <w:vAlign w:val="center"/>
          </w:tcPr>
          <w:p w14:paraId="5AF19BD3"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A leishmaniose tegumentar americana e seus fatores de riscos socioambientais</w:t>
            </w:r>
          </w:p>
        </w:tc>
        <w:tc>
          <w:tcPr>
            <w:tcW w:w="3555" w:type="dxa"/>
            <w:vAlign w:val="center"/>
          </w:tcPr>
          <w:p w14:paraId="01F3D4FC" w14:textId="2FE5F95A"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vinculado ao Estado nacional, pois se reporta ao brasileiro.</w:t>
            </w:r>
          </w:p>
        </w:tc>
        <w:tc>
          <w:tcPr>
            <w:tcW w:w="1973" w:type="dxa"/>
            <w:vAlign w:val="center"/>
          </w:tcPr>
          <w:p w14:paraId="023E672C"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 xml:space="preserve">Empiricamente, é possível associá-lo a </w:t>
            </w:r>
            <w:proofErr w:type="spellStart"/>
            <w:r w:rsidRPr="00D639E1">
              <w:rPr>
                <w:rFonts w:ascii="Arial" w:eastAsia="Times New Roman" w:hAnsi="Arial" w:cs="Arial"/>
                <w:sz w:val="20"/>
                <w:szCs w:val="20"/>
              </w:rPr>
              <w:t>Ratzel</w:t>
            </w:r>
            <w:proofErr w:type="spellEnd"/>
            <w:r w:rsidRPr="00D639E1">
              <w:rPr>
                <w:rFonts w:ascii="Arial" w:eastAsia="Times New Roman" w:hAnsi="Arial" w:cs="Arial"/>
                <w:sz w:val="20"/>
                <w:szCs w:val="20"/>
              </w:rPr>
              <w:t>.</w:t>
            </w:r>
          </w:p>
        </w:tc>
      </w:tr>
      <w:tr w:rsidR="00CA2546" w:rsidRPr="00D639E1" w14:paraId="7D6734CE" w14:textId="77777777" w:rsidTr="00DD1948">
        <w:trPr>
          <w:trHeight w:val="283"/>
        </w:trPr>
        <w:tc>
          <w:tcPr>
            <w:tcW w:w="2972" w:type="dxa"/>
            <w:vAlign w:val="center"/>
          </w:tcPr>
          <w:p w14:paraId="7A4D0C8E"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Sistema de informações geográficas aplicado à análise espacial da covid-19</w:t>
            </w:r>
          </w:p>
        </w:tc>
        <w:tc>
          <w:tcPr>
            <w:tcW w:w="3555" w:type="dxa"/>
            <w:vAlign w:val="center"/>
          </w:tcPr>
          <w:p w14:paraId="78E79746" w14:textId="5D1F807E"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 xml:space="preserve">imensão físico-material, enquanto sinônimo de espaço. </w:t>
            </w:r>
          </w:p>
        </w:tc>
        <w:tc>
          <w:tcPr>
            <w:tcW w:w="1973" w:type="dxa"/>
            <w:vAlign w:val="center"/>
          </w:tcPr>
          <w:p w14:paraId="67A343A6"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Não foi identificado</w:t>
            </w:r>
          </w:p>
        </w:tc>
      </w:tr>
      <w:tr w:rsidR="00CA2546" w:rsidRPr="00D639E1" w14:paraId="581F5846" w14:textId="77777777" w:rsidTr="00DD1948">
        <w:trPr>
          <w:trHeight w:val="283"/>
        </w:trPr>
        <w:tc>
          <w:tcPr>
            <w:tcW w:w="2972" w:type="dxa"/>
            <w:vAlign w:val="center"/>
          </w:tcPr>
          <w:p w14:paraId="7B61CC8D"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Atuação dos trabalhadores com deficiência nos hospitais universitários</w:t>
            </w:r>
          </w:p>
        </w:tc>
        <w:tc>
          <w:tcPr>
            <w:tcW w:w="3555" w:type="dxa"/>
            <w:vAlign w:val="center"/>
          </w:tcPr>
          <w:p w14:paraId="71F13807" w14:textId="0DD0835F" w:rsidR="00CA254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CA2546" w:rsidRPr="00D639E1">
              <w:rPr>
                <w:rFonts w:ascii="Arial" w:eastAsia="Times New Roman" w:hAnsi="Arial" w:cs="Arial"/>
                <w:sz w:val="20"/>
                <w:szCs w:val="20"/>
              </w:rPr>
              <w:t>imensão físico-material, não vinculada ao Estado.</w:t>
            </w:r>
          </w:p>
        </w:tc>
        <w:tc>
          <w:tcPr>
            <w:tcW w:w="1973" w:type="dxa"/>
            <w:vAlign w:val="center"/>
          </w:tcPr>
          <w:p w14:paraId="4DFF59A8" w14:textId="77777777" w:rsidR="00CA2546" w:rsidRPr="00D639E1" w:rsidRDefault="00CA2546" w:rsidP="000E4278">
            <w:pPr>
              <w:jc w:val="center"/>
              <w:rPr>
                <w:rFonts w:ascii="Arial" w:eastAsia="Times New Roman" w:hAnsi="Arial" w:cs="Arial"/>
                <w:sz w:val="20"/>
                <w:szCs w:val="20"/>
              </w:rPr>
            </w:pPr>
            <w:r w:rsidRPr="00D639E1">
              <w:rPr>
                <w:rFonts w:ascii="Arial" w:eastAsia="Times New Roman" w:hAnsi="Arial" w:cs="Arial"/>
                <w:sz w:val="20"/>
                <w:szCs w:val="20"/>
              </w:rPr>
              <w:t>Empiricamente ligado à definição etimológica.</w:t>
            </w:r>
          </w:p>
        </w:tc>
      </w:tr>
      <w:tr w:rsidR="008C65E6" w:rsidRPr="00D639E1" w14:paraId="7A5D08AD" w14:textId="77777777" w:rsidTr="00DD1948">
        <w:trPr>
          <w:trHeight w:val="693"/>
        </w:trPr>
        <w:tc>
          <w:tcPr>
            <w:tcW w:w="2972" w:type="dxa"/>
            <w:vAlign w:val="center"/>
          </w:tcPr>
          <w:p w14:paraId="6DE0F53B" w14:textId="6B256E65" w:rsidR="008C65E6" w:rsidRPr="00D639E1" w:rsidRDefault="008C65E6" w:rsidP="000E4278">
            <w:pPr>
              <w:jc w:val="center"/>
              <w:rPr>
                <w:rFonts w:ascii="Arial" w:eastAsia="Times New Roman" w:hAnsi="Arial" w:cs="Arial"/>
                <w:sz w:val="20"/>
                <w:szCs w:val="20"/>
              </w:rPr>
            </w:pPr>
            <w:r w:rsidRPr="008C65E6">
              <w:rPr>
                <w:rFonts w:ascii="Arial" w:eastAsia="Times New Roman" w:hAnsi="Arial" w:cs="Arial"/>
                <w:sz w:val="20"/>
                <w:szCs w:val="20"/>
              </w:rPr>
              <w:t>O mapa</w:t>
            </w:r>
            <w:r>
              <w:rPr>
                <w:rFonts w:ascii="Arial" w:eastAsia="Times New Roman" w:hAnsi="Arial" w:cs="Arial"/>
                <w:sz w:val="20"/>
                <w:szCs w:val="20"/>
              </w:rPr>
              <w:t xml:space="preserve"> </w:t>
            </w:r>
            <w:r w:rsidRPr="008C65E6">
              <w:rPr>
                <w:rFonts w:ascii="Arial" w:eastAsia="Times New Roman" w:hAnsi="Arial" w:cs="Arial"/>
                <w:sz w:val="20"/>
                <w:szCs w:val="20"/>
              </w:rPr>
              <w:t xml:space="preserve">das hepatites crônicas no </w:t>
            </w:r>
            <w:r>
              <w:rPr>
                <w:rFonts w:ascii="Arial" w:eastAsia="Times New Roman" w:hAnsi="Arial" w:cs="Arial"/>
                <w:sz w:val="20"/>
                <w:szCs w:val="20"/>
              </w:rPr>
              <w:t>B</w:t>
            </w:r>
            <w:r w:rsidRPr="008C65E6">
              <w:rPr>
                <w:rFonts w:ascii="Arial" w:eastAsia="Times New Roman" w:hAnsi="Arial" w:cs="Arial"/>
                <w:sz w:val="20"/>
                <w:szCs w:val="20"/>
              </w:rPr>
              <w:t>rasil</w:t>
            </w:r>
            <w:r>
              <w:rPr>
                <w:rFonts w:ascii="Arial" w:eastAsia="Times New Roman" w:hAnsi="Arial" w:cs="Arial"/>
                <w:sz w:val="20"/>
                <w:szCs w:val="20"/>
              </w:rPr>
              <w:t xml:space="preserve"> </w:t>
            </w:r>
            <w:r w:rsidRPr="008C65E6">
              <w:rPr>
                <w:rFonts w:ascii="Arial" w:eastAsia="Times New Roman" w:hAnsi="Arial" w:cs="Arial"/>
                <w:sz w:val="20"/>
                <w:szCs w:val="20"/>
              </w:rPr>
              <w:t>no período de 2010 a 2014</w:t>
            </w:r>
          </w:p>
        </w:tc>
        <w:tc>
          <w:tcPr>
            <w:tcW w:w="3555" w:type="dxa"/>
            <w:vAlign w:val="center"/>
          </w:tcPr>
          <w:p w14:paraId="6A2CD137" w14:textId="78C116A4" w:rsidR="008C65E6" w:rsidRPr="00D639E1" w:rsidRDefault="00EA0974" w:rsidP="000E4278">
            <w:pPr>
              <w:jc w:val="center"/>
              <w:rPr>
                <w:rFonts w:ascii="Arial" w:eastAsia="Times New Roman" w:hAnsi="Arial" w:cs="Arial"/>
                <w:sz w:val="20"/>
                <w:szCs w:val="20"/>
              </w:rPr>
            </w:pPr>
            <w:r>
              <w:rPr>
                <w:rFonts w:ascii="Arial" w:eastAsia="Times New Roman" w:hAnsi="Arial" w:cs="Arial"/>
                <w:sz w:val="20"/>
                <w:szCs w:val="20"/>
              </w:rPr>
              <w:t>D</w:t>
            </w:r>
            <w:r w:rsidR="008C65E6" w:rsidRPr="00D639E1">
              <w:rPr>
                <w:rFonts w:ascii="Arial" w:eastAsia="Times New Roman" w:hAnsi="Arial" w:cs="Arial"/>
                <w:sz w:val="20"/>
                <w:szCs w:val="20"/>
              </w:rPr>
              <w:t>imensão físico-material, não vinculada ao Estado.</w:t>
            </w:r>
          </w:p>
        </w:tc>
        <w:tc>
          <w:tcPr>
            <w:tcW w:w="1973" w:type="dxa"/>
            <w:vAlign w:val="center"/>
          </w:tcPr>
          <w:p w14:paraId="546323B0" w14:textId="5576B802" w:rsidR="008C65E6" w:rsidRPr="00D639E1" w:rsidRDefault="008C65E6" w:rsidP="000E4278">
            <w:pPr>
              <w:jc w:val="center"/>
              <w:rPr>
                <w:rFonts w:ascii="Arial" w:eastAsia="Times New Roman" w:hAnsi="Arial" w:cs="Arial"/>
                <w:sz w:val="20"/>
                <w:szCs w:val="20"/>
              </w:rPr>
            </w:pPr>
            <w:r w:rsidRPr="00D639E1">
              <w:rPr>
                <w:rFonts w:ascii="Arial" w:eastAsia="Times New Roman" w:hAnsi="Arial" w:cs="Arial"/>
                <w:sz w:val="20"/>
                <w:szCs w:val="20"/>
              </w:rPr>
              <w:t>Empiricamente ligado à definição etimológica.</w:t>
            </w:r>
          </w:p>
        </w:tc>
      </w:tr>
    </w:tbl>
    <w:p w14:paraId="458A51E4" w14:textId="50FEE7A2" w:rsidR="00CA2546" w:rsidRPr="00D639E1" w:rsidRDefault="00CA2546" w:rsidP="00CA2546">
      <w:pPr>
        <w:spacing w:after="0" w:line="360" w:lineRule="auto"/>
        <w:jc w:val="center"/>
        <w:rPr>
          <w:rFonts w:ascii="Arial" w:eastAsia="Times New Roman" w:hAnsi="Arial" w:cs="Arial"/>
          <w:sz w:val="20"/>
          <w:szCs w:val="20"/>
        </w:rPr>
      </w:pPr>
      <w:r w:rsidRPr="00D639E1">
        <w:rPr>
          <w:rFonts w:ascii="Arial" w:eastAsia="Times New Roman" w:hAnsi="Arial" w:cs="Arial"/>
          <w:sz w:val="20"/>
          <w:szCs w:val="20"/>
        </w:rPr>
        <w:t>Fonte: Elaborado pelos autores</w:t>
      </w:r>
    </w:p>
    <w:p w14:paraId="66747736" w14:textId="0944F48D" w:rsidR="00CA2546" w:rsidRPr="00DA075F" w:rsidRDefault="00CA2546" w:rsidP="00DA075F">
      <w:pPr>
        <w:spacing w:before="240" w:after="0" w:line="240" w:lineRule="auto"/>
        <w:ind w:firstLine="1134"/>
        <w:jc w:val="both"/>
        <w:rPr>
          <w:rFonts w:ascii="Arial" w:eastAsia="Times New Roman" w:hAnsi="Arial" w:cs="Arial"/>
        </w:rPr>
      </w:pPr>
      <w:r w:rsidRPr="00DA075F">
        <w:rPr>
          <w:rFonts w:ascii="Arial" w:eastAsia="Times New Roman" w:hAnsi="Arial" w:cs="Arial"/>
        </w:rPr>
        <w:lastRenderedPageBreak/>
        <w:t xml:space="preserve">Infere-se dos dados acima que são raros os pesquisadores que se preocupam em definir território em sua produção, não sendo, por conseguinte, precisos acerca dos limites ou particularidades que esse possui dentro da pesquisa. Apesar de, apuramos a omissão inclusive em pesquisas nas quais o território tem notada importância, por estar intimamente ligado ao objeto investigado. Verifica-se que dos </w:t>
      </w:r>
      <w:r w:rsidR="008C65E6" w:rsidRPr="00EE2C7E">
        <w:rPr>
          <w:rFonts w:ascii="Arial" w:eastAsia="Times New Roman" w:hAnsi="Arial" w:cs="Arial"/>
          <w:bCs/>
          <w:color w:val="000000"/>
        </w:rPr>
        <w:t>2</w:t>
      </w:r>
      <w:r w:rsidR="008C65E6">
        <w:rPr>
          <w:rFonts w:ascii="Arial" w:eastAsia="Times New Roman" w:hAnsi="Arial" w:cs="Arial"/>
          <w:bCs/>
          <w:color w:val="000000"/>
        </w:rPr>
        <w:t>5</w:t>
      </w:r>
      <w:r w:rsidR="008C65E6" w:rsidRPr="00EE2C7E">
        <w:rPr>
          <w:rFonts w:ascii="Arial" w:eastAsia="Times New Roman" w:hAnsi="Arial" w:cs="Arial"/>
          <w:bCs/>
          <w:color w:val="000000"/>
        </w:rPr>
        <w:t xml:space="preserve"> (vinte e </w:t>
      </w:r>
      <w:r w:rsidR="008C65E6">
        <w:rPr>
          <w:rFonts w:ascii="Arial" w:eastAsia="Times New Roman" w:hAnsi="Arial" w:cs="Arial"/>
          <w:bCs/>
          <w:color w:val="000000"/>
        </w:rPr>
        <w:t>cinco</w:t>
      </w:r>
      <w:r w:rsidR="008C65E6" w:rsidRPr="00EE2C7E">
        <w:rPr>
          <w:rFonts w:ascii="Arial" w:eastAsia="Times New Roman" w:hAnsi="Arial" w:cs="Arial"/>
          <w:bCs/>
          <w:color w:val="000000"/>
        </w:rPr>
        <w:t>)</w:t>
      </w:r>
      <w:r w:rsidRPr="00DA075F">
        <w:rPr>
          <w:rFonts w:ascii="Arial" w:eastAsia="Times New Roman" w:hAnsi="Arial" w:cs="Arial"/>
        </w:rPr>
        <w:t xml:space="preserve"> artigos estudados somente 2 (dois) abordaram sobre a definição ao qual se vinculariam, representando parcela ínfima frente ao total. </w:t>
      </w:r>
    </w:p>
    <w:p w14:paraId="1D0E353A" w14:textId="6CEA1D6B" w:rsidR="00CA2546" w:rsidRDefault="00CA2546" w:rsidP="00DA075F">
      <w:pPr>
        <w:spacing w:after="0" w:line="240" w:lineRule="auto"/>
        <w:ind w:firstLine="1134"/>
        <w:jc w:val="both"/>
        <w:rPr>
          <w:rFonts w:ascii="Arial" w:eastAsia="Times New Roman" w:hAnsi="Arial" w:cs="Arial"/>
        </w:rPr>
      </w:pPr>
      <w:r w:rsidRPr="00DA075F">
        <w:rPr>
          <w:rFonts w:ascii="Arial" w:eastAsia="Times New Roman" w:hAnsi="Arial" w:cs="Arial"/>
        </w:rPr>
        <w:t xml:space="preserve">Observamos, também, um elemento comum nos dois artigos preocupados com a conceituação do termo: ambos citam e baseiam-se pelo que defende Milton Santos. Além disso, o autor, de todos os aqui abordados, é o único que vem devidamente referenciado e explicitamente citado nos artigos analisados, razão pela qual notamos certa preferência, ainda que seja impossível </w:t>
      </w:r>
      <w:proofErr w:type="gramStart"/>
      <w:r w:rsidRPr="00DA075F">
        <w:rPr>
          <w:rFonts w:ascii="Arial" w:eastAsia="Times New Roman" w:hAnsi="Arial" w:cs="Arial"/>
        </w:rPr>
        <w:t>afirma-la</w:t>
      </w:r>
      <w:proofErr w:type="gramEnd"/>
      <w:r w:rsidRPr="00DA075F">
        <w:rPr>
          <w:rFonts w:ascii="Arial" w:eastAsia="Times New Roman" w:hAnsi="Arial" w:cs="Arial"/>
        </w:rPr>
        <w:t xml:space="preserve"> partindo de um espaço amostral de apenas 2 componentes. </w:t>
      </w:r>
    </w:p>
    <w:p w14:paraId="6C777719" w14:textId="661D1FDE" w:rsidR="00E6068B" w:rsidRDefault="00E6068B" w:rsidP="00DA075F">
      <w:pPr>
        <w:spacing w:after="0" w:line="240" w:lineRule="auto"/>
        <w:ind w:firstLine="1134"/>
        <w:jc w:val="both"/>
        <w:rPr>
          <w:rFonts w:ascii="Arial" w:eastAsia="Times New Roman" w:hAnsi="Arial" w:cs="Arial"/>
        </w:rPr>
      </w:pPr>
      <w:r>
        <w:rPr>
          <w:rFonts w:ascii="Arial" w:eastAsia="Times New Roman" w:hAnsi="Arial" w:cs="Arial"/>
        </w:rPr>
        <w:t>Complementarmente, trazendo o gráfico abaixo:</w:t>
      </w:r>
    </w:p>
    <w:p w14:paraId="0A474BD6" w14:textId="516C04BE" w:rsidR="00DD1948" w:rsidRDefault="00DD1948">
      <w:pPr>
        <w:rPr>
          <w:rFonts w:ascii="Arial" w:eastAsia="Times New Roman" w:hAnsi="Arial" w:cs="Arial"/>
          <w:b/>
          <w:bCs/>
          <w:sz w:val="20"/>
          <w:szCs w:val="20"/>
        </w:rPr>
      </w:pPr>
    </w:p>
    <w:p w14:paraId="2170C5F2" w14:textId="24346D06" w:rsidR="00E6068B" w:rsidRPr="00D639E1" w:rsidRDefault="00E6068B" w:rsidP="00E6068B">
      <w:pPr>
        <w:spacing w:before="240" w:after="0" w:line="360" w:lineRule="auto"/>
        <w:jc w:val="center"/>
        <w:rPr>
          <w:rFonts w:ascii="Arial" w:eastAsia="Times New Roman" w:hAnsi="Arial" w:cs="Arial"/>
          <w:sz w:val="20"/>
          <w:szCs w:val="20"/>
        </w:rPr>
      </w:pPr>
      <w:r>
        <w:rPr>
          <w:rFonts w:ascii="Arial" w:eastAsia="Times New Roman" w:hAnsi="Arial" w:cs="Arial"/>
          <w:b/>
          <w:bCs/>
          <w:sz w:val="20"/>
          <w:szCs w:val="20"/>
        </w:rPr>
        <w:t>Figura</w:t>
      </w:r>
      <w:r w:rsidRPr="00D639E1">
        <w:rPr>
          <w:rFonts w:ascii="Arial" w:eastAsia="Times New Roman" w:hAnsi="Arial" w:cs="Arial"/>
          <w:b/>
          <w:bCs/>
          <w:sz w:val="20"/>
          <w:szCs w:val="20"/>
        </w:rPr>
        <w:t xml:space="preserve"> 1</w:t>
      </w:r>
      <w:r w:rsidRPr="00D639E1">
        <w:rPr>
          <w:rFonts w:ascii="Arial" w:eastAsia="Times New Roman" w:hAnsi="Arial" w:cs="Arial"/>
          <w:sz w:val="20"/>
          <w:szCs w:val="20"/>
        </w:rPr>
        <w:t xml:space="preserve"> – </w:t>
      </w:r>
      <w:r w:rsidR="00EA0974">
        <w:rPr>
          <w:rFonts w:ascii="Arial" w:eastAsia="Times New Roman" w:hAnsi="Arial" w:cs="Arial"/>
          <w:sz w:val="20"/>
          <w:szCs w:val="20"/>
        </w:rPr>
        <w:t>D</w:t>
      </w:r>
      <w:r w:rsidRPr="00D639E1">
        <w:rPr>
          <w:rFonts w:ascii="Arial" w:eastAsia="Times New Roman" w:hAnsi="Arial" w:cs="Arial"/>
          <w:sz w:val="20"/>
          <w:szCs w:val="20"/>
        </w:rPr>
        <w:t xml:space="preserve">imensões percebidas nos artigos da revista </w:t>
      </w:r>
      <w:proofErr w:type="spellStart"/>
      <w:r w:rsidRPr="00D639E1">
        <w:rPr>
          <w:rFonts w:ascii="Arial" w:eastAsia="Times New Roman" w:hAnsi="Arial" w:cs="Arial"/>
          <w:sz w:val="20"/>
          <w:szCs w:val="20"/>
        </w:rPr>
        <w:t>Hygeia</w:t>
      </w:r>
      <w:proofErr w:type="spellEnd"/>
      <w:r w:rsidRPr="00D639E1">
        <w:rPr>
          <w:rFonts w:ascii="Arial" w:eastAsia="Times New Roman" w:hAnsi="Arial" w:cs="Arial"/>
          <w:sz w:val="20"/>
          <w:szCs w:val="20"/>
        </w:rPr>
        <w:t xml:space="preserve"> </w:t>
      </w:r>
    </w:p>
    <w:p w14:paraId="7E669D84" w14:textId="77777777" w:rsidR="00E6068B" w:rsidRPr="00D639E1" w:rsidRDefault="00E6068B" w:rsidP="00E6068B">
      <w:pPr>
        <w:spacing w:after="0" w:line="360" w:lineRule="auto"/>
        <w:jc w:val="center"/>
        <w:rPr>
          <w:rFonts w:ascii="Arial" w:eastAsia="Times New Roman" w:hAnsi="Arial" w:cs="Arial"/>
          <w:sz w:val="20"/>
          <w:szCs w:val="20"/>
        </w:rPr>
      </w:pPr>
      <w:r w:rsidRPr="00D639E1">
        <w:rPr>
          <w:rFonts w:ascii="Arial" w:eastAsia="Times New Roman" w:hAnsi="Arial" w:cs="Arial"/>
          <w:noProof/>
          <w:sz w:val="20"/>
          <w:szCs w:val="20"/>
        </w:rPr>
        <w:drawing>
          <wp:inline distT="0" distB="0" distL="0" distR="0" wp14:anchorId="77341C8E" wp14:editId="6E058CAB">
            <wp:extent cx="4257675" cy="20669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1FFF5F" w14:textId="186BA8EF" w:rsidR="00E6068B" w:rsidRPr="00DA075F" w:rsidRDefault="00E6068B" w:rsidP="00E6068B">
      <w:pPr>
        <w:spacing w:after="0" w:line="360" w:lineRule="auto"/>
        <w:jc w:val="center"/>
        <w:rPr>
          <w:rFonts w:ascii="Arial" w:eastAsia="Times New Roman" w:hAnsi="Arial" w:cs="Arial"/>
        </w:rPr>
      </w:pPr>
      <w:r w:rsidRPr="00D639E1">
        <w:rPr>
          <w:rFonts w:ascii="Arial" w:eastAsia="Times New Roman" w:hAnsi="Arial" w:cs="Arial"/>
          <w:sz w:val="20"/>
          <w:szCs w:val="20"/>
        </w:rPr>
        <w:t>Fonte: Elaborado pelos autores</w:t>
      </w:r>
    </w:p>
    <w:p w14:paraId="38977A0E" w14:textId="64CD77F0" w:rsidR="00E6068B" w:rsidRDefault="00E6068B" w:rsidP="00E6068B">
      <w:pPr>
        <w:spacing w:after="0" w:line="240" w:lineRule="auto"/>
        <w:ind w:firstLine="1134"/>
        <w:jc w:val="both"/>
        <w:rPr>
          <w:rFonts w:ascii="Arial" w:eastAsia="Times New Roman" w:hAnsi="Arial" w:cs="Arial"/>
        </w:rPr>
      </w:pPr>
      <w:r>
        <w:rPr>
          <w:rFonts w:ascii="Arial" w:eastAsia="Times New Roman" w:hAnsi="Arial" w:cs="Arial"/>
        </w:rPr>
        <w:t>Nessa perspectiva</w:t>
      </w:r>
      <w:r w:rsidR="00CA2546" w:rsidRPr="00DA075F">
        <w:rPr>
          <w:rFonts w:ascii="Arial" w:eastAsia="Times New Roman" w:hAnsi="Arial" w:cs="Arial"/>
        </w:rPr>
        <w:t xml:space="preserve">, no que tange à percepção dos autores acerca do termo, observamos que esses massivamente se vinculam à dimensão físico-material. Vejamos que, conforme expresso no gráfico </w:t>
      </w:r>
      <w:r w:rsidR="008C65E6">
        <w:rPr>
          <w:rFonts w:ascii="Arial" w:eastAsia="Times New Roman" w:hAnsi="Arial" w:cs="Arial"/>
        </w:rPr>
        <w:t>da figura 1</w:t>
      </w:r>
      <w:r w:rsidR="00CA2546" w:rsidRPr="00DA075F">
        <w:rPr>
          <w:rFonts w:ascii="Arial" w:eastAsia="Times New Roman" w:hAnsi="Arial" w:cs="Arial"/>
        </w:rPr>
        <w:t>, 7</w:t>
      </w:r>
      <w:r w:rsidR="008C65E6">
        <w:rPr>
          <w:rFonts w:ascii="Arial" w:eastAsia="Times New Roman" w:hAnsi="Arial" w:cs="Arial"/>
        </w:rPr>
        <w:t>2</w:t>
      </w:r>
      <w:r w:rsidR="00CA2546" w:rsidRPr="00DA075F">
        <w:rPr>
          <w:rFonts w:ascii="Arial" w:eastAsia="Times New Roman" w:hAnsi="Arial" w:cs="Arial"/>
        </w:rPr>
        <w:t xml:space="preserve">% (setenta e </w:t>
      </w:r>
      <w:r w:rsidR="008C65E6">
        <w:rPr>
          <w:rFonts w:ascii="Arial" w:eastAsia="Times New Roman" w:hAnsi="Arial" w:cs="Arial"/>
        </w:rPr>
        <w:t xml:space="preserve">dois </w:t>
      </w:r>
      <w:r w:rsidR="00CA2546" w:rsidRPr="00DA075F">
        <w:rPr>
          <w:rFonts w:ascii="Arial" w:eastAsia="Times New Roman" w:hAnsi="Arial" w:cs="Arial"/>
        </w:rPr>
        <w:t>por cento) dos artigos se reputaram, explícita ou tacitamente, exclusivamente à dimensão físico-material, ao passo que outros 2</w:t>
      </w:r>
      <w:r w:rsidR="008C65E6">
        <w:rPr>
          <w:rFonts w:ascii="Arial" w:eastAsia="Times New Roman" w:hAnsi="Arial" w:cs="Arial"/>
        </w:rPr>
        <w:t>4</w:t>
      </w:r>
      <w:r w:rsidR="00CA2546" w:rsidRPr="00DA075F">
        <w:rPr>
          <w:rFonts w:ascii="Arial" w:eastAsia="Times New Roman" w:hAnsi="Arial" w:cs="Arial"/>
        </w:rPr>
        <w:t xml:space="preserve">% (vinte e </w:t>
      </w:r>
      <w:r w:rsidR="008C65E6">
        <w:rPr>
          <w:rFonts w:ascii="Arial" w:eastAsia="Times New Roman" w:hAnsi="Arial" w:cs="Arial"/>
        </w:rPr>
        <w:t xml:space="preserve">quatro </w:t>
      </w:r>
      <w:r w:rsidR="00CA2546" w:rsidRPr="00DA075F">
        <w:rPr>
          <w:rFonts w:ascii="Arial" w:eastAsia="Times New Roman" w:hAnsi="Arial" w:cs="Arial"/>
        </w:rPr>
        <w:t>por cento), ainda que citem outras dimensões, igualmente se vinculam à dimensão físico-material. Fato que, demostrados pelas definições trazidas, possibilita afirmar que o território é frequentemente e intimamente associado à sua percepção física.</w:t>
      </w:r>
    </w:p>
    <w:p w14:paraId="124D9C29" w14:textId="213C63E9" w:rsidR="001D4DF2" w:rsidRDefault="00E43CD6" w:rsidP="00E6068B">
      <w:pPr>
        <w:spacing w:after="0" w:line="240" w:lineRule="auto"/>
        <w:ind w:firstLine="1134"/>
        <w:jc w:val="both"/>
        <w:rPr>
          <w:rFonts w:ascii="Arial" w:eastAsia="Times New Roman" w:hAnsi="Arial" w:cs="Arial"/>
        </w:rPr>
      </w:pPr>
      <w:r>
        <w:rPr>
          <w:rFonts w:ascii="Arial" w:eastAsia="Times New Roman" w:hAnsi="Arial" w:cs="Arial"/>
        </w:rPr>
        <w:t>Reunindo os dados de ambos os anos, bem como pontuando os artigos que abordam a concepção de um ou outro teórico aqui destacado, temos a</w:t>
      </w:r>
      <w:r w:rsidR="005B5555">
        <w:rPr>
          <w:rFonts w:ascii="Arial" w:eastAsia="Times New Roman" w:hAnsi="Arial" w:cs="Arial"/>
        </w:rPr>
        <w:t>s</w:t>
      </w:r>
      <w:r>
        <w:rPr>
          <w:rFonts w:ascii="Arial" w:eastAsia="Times New Roman" w:hAnsi="Arial" w:cs="Arial"/>
        </w:rPr>
        <w:t xml:space="preserve"> seguinte</w:t>
      </w:r>
      <w:r w:rsidR="005B5555">
        <w:rPr>
          <w:rFonts w:ascii="Arial" w:eastAsia="Times New Roman" w:hAnsi="Arial" w:cs="Arial"/>
        </w:rPr>
        <w:t>s</w:t>
      </w:r>
      <w:r>
        <w:rPr>
          <w:rFonts w:ascii="Arial" w:eastAsia="Times New Roman" w:hAnsi="Arial" w:cs="Arial"/>
        </w:rPr>
        <w:t xml:space="preserve"> proporç</w:t>
      </w:r>
      <w:r w:rsidR="005B5555">
        <w:rPr>
          <w:rFonts w:ascii="Arial" w:eastAsia="Times New Roman" w:hAnsi="Arial" w:cs="Arial"/>
        </w:rPr>
        <w:t>ões</w:t>
      </w:r>
      <w:r>
        <w:rPr>
          <w:rFonts w:ascii="Arial" w:eastAsia="Times New Roman" w:hAnsi="Arial" w:cs="Arial"/>
        </w:rPr>
        <w:t>:</w:t>
      </w:r>
    </w:p>
    <w:p w14:paraId="24D1A096" w14:textId="77777777" w:rsidR="001D4DF2" w:rsidRDefault="001D4DF2">
      <w:pPr>
        <w:rPr>
          <w:rFonts w:ascii="Arial" w:eastAsia="Times New Roman" w:hAnsi="Arial" w:cs="Arial"/>
        </w:rPr>
      </w:pPr>
      <w:r>
        <w:rPr>
          <w:rFonts w:ascii="Arial" w:eastAsia="Times New Roman" w:hAnsi="Arial" w:cs="Arial"/>
        </w:rPr>
        <w:br w:type="page"/>
      </w:r>
    </w:p>
    <w:p w14:paraId="5EEE1645" w14:textId="24C955FB" w:rsidR="00E43CD6" w:rsidRPr="00D639E1" w:rsidRDefault="00E43CD6" w:rsidP="00E43CD6">
      <w:pPr>
        <w:spacing w:before="240" w:after="0" w:line="360" w:lineRule="auto"/>
        <w:jc w:val="center"/>
        <w:rPr>
          <w:rFonts w:ascii="Arial" w:eastAsia="Times New Roman" w:hAnsi="Arial" w:cs="Arial"/>
          <w:sz w:val="20"/>
          <w:szCs w:val="20"/>
        </w:rPr>
      </w:pPr>
      <w:r>
        <w:rPr>
          <w:rFonts w:ascii="Arial" w:eastAsia="Times New Roman" w:hAnsi="Arial" w:cs="Arial"/>
          <w:b/>
          <w:bCs/>
          <w:sz w:val="20"/>
          <w:szCs w:val="20"/>
        </w:rPr>
        <w:lastRenderedPageBreak/>
        <w:t>Figura</w:t>
      </w:r>
      <w:r w:rsidRPr="00D639E1">
        <w:rPr>
          <w:rFonts w:ascii="Arial" w:eastAsia="Times New Roman" w:hAnsi="Arial" w:cs="Arial"/>
          <w:b/>
          <w:bCs/>
          <w:sz w:val="20"/>
          <w:szCs w:val="20"/>
        </w:rPr>
        <w:t xml:space="preserve"> 2</w:t>
      </w:r>
      <w:r w:rsidRPr="00D639E1">
        <w:rPr>
          <w:rFonts w:ascii="Arial" w:eastAsia="Times New Roman" w:hAnsi="Arial" w:cs="Arial"/>
          <w:sz w:val="20"/>
          <w:szCs w:val="20"/>
        </w:rPr>
        <w:t xml:space="preserve"> – </w:t>
      </w:r>
      <w:r w:rsidR="00EA0974">
        <w:rPr>
          <w:rFonts w:ascii="Arial" w:eastAsia="Times New Roman" w:hAnsi="Arial" w:cs="Arial"/>
          <w:sz w:val="20"/>
          <w:szCs w:val="20"/>
        </w:rPr>
        <w:t>C</w:t>
      </w:r>
      <w:r w:rsidRPr="00D639E1">
        <w:rPr>
          <w:rFonts w:ascii="Arial" w:eastAsia="Times New Roman" w:hAnsi="Arial" w:cs="Arial"/>
          <w:sz w:val="20"/>
          <w:szCs w:val="20"/>
        </w:rPr>
        <w:t xml:space="preserve">onceituações percebidas nos artigos da revista </w:t>
      </w:r>
      <w:proofErr w:type="spellStart"/>
      <w:r w:rsidRPr="00D639E1">
        <w:rPr>
          <w:rFonts w:ascii="Arial" w:eastAsia="Times New Roman" w:hAnsi="Arial" w:cs="Arial"/>
          <w:sz w:val="20"/>
          <w:szCs w:val="20"/>
        </w:rPr>
        <w:t>Hygeia</w:t>
      </w:r>
      <w:proofErr w:type="spellEnd"/>
    </w:p>
    <w:p w14:paraId="6ED93BA4" w14:textId="77777777" w:rsidR="00E43CD6" w:rsidRPr="00D639E1" w:rsidRDefault="00E43CD6" w:rsidP="00E43CD6">
      <w:pPr>
        <w:spacing w:after="0" w:line="360" w:lineRule="auto"/>
        <w:jc w:val="center"/>
        <w:rPr>
          <w:rFonts w:ascii="Arial" w:eastAsia="Times New Roman" w:hAnsi="Arial" w:cs="Arial"/>
          <w:sz w:val="24"/>
          <w:szCs w:val="24"/>
        </w:rPr>
      </w:pPr>
      <w:r w:rsidRPr="00D639E1">
        <w:rPr>
          <w:rFonts w:ascii="Arial" w:eastAsia="Times New Roman" w:hAnsi="Arial" w:cs="Arial"/>
          <w:noProof/>
          <w:sz w:val="24"/>
          <w:szCs w:val="24"/>
        </w:rPr>
        <w:drawing>
          <wp:inline distT="0" distB="0" distL="0" distR="0" wp14:anchorId="798DC6BA" wp14:editId="4F0DD1BE">
            <wp:extent cx="4802312" cy="3009900"/>
            <wp:effectExtent l="0" t="0" r="1778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1D5FBA" w14:textId="7821BB92" w:rsidR="00E43CD6" w:rsidRPr="00E43CD6" w:rsidRDefault="00E43CD6" w:rsidP="00E43CD6">
      <w:pPr>
        <w:spacing w:after="0" w:line="360" w:lineRule="auto"/>
        <w:jc w:val="center"/>
        <w:rPr>
          <w:rFonts w:ascii="Arial" w:eastAsia="Times New Roman" w:hAnsi="Arial" w:cs="Arial"/>
          <w:sz w:val="20"/>
          <w:szCs w:val="20"/>
        </w:rPr>
      </w:pPr>
      <w:r w:rsidRPr="00D639E1">
        <w:rPr>
          <w:rFonts w:ascii="Arial" w:eastAsia="Times New Roman" w:hAnsi="Arial" w:cs="Arial"/>
          <w:sz w:val="20"/>
          <w:szCs w:val="20"/>
        </w:rPr>
        <w:t>Fonte: Elaborado pelos autores</w:t>
      </w:r>
    </w:p>
    <w:p w14:paraId="2F667D3F" w14:textId="5D2C4FC5" w:rsidR="00CA2546" w:rsidRPr="00DA075F" w:rsidRDefault="00E43CD6" w:rsidP="00E6068B">
      <w:pPr>
        <w:spacing w:after="0" w:line="240" w:lineRule="auto"/>
        <w:ind w:firstLine="1134"/>
        <w:jc w:val="both"/>
        <w:rPr>
          <w:rFonts w:ascii="Arial" w:eastAsia="Times New Roman" w:hAnsi="Arial" w:cs="Arial"/>
        </w:rPr>
      </w:pPr>
      <w:r>
        <w:rPr>
          <w:rFonts w:ascii="Arial" w:eastAsia="Times New Roman" w:hAnsi="Arial" w:cs="Arial"/>
        </w:rPr>
        <w:t>Dessa maneira, n</w:t>
      </w:r>
      <w:r w:rsidR="00CA2546" w:rsidRPr="00DA075F">
        <w:rPr>
          <w:rFonts w:ascii="Arial" w:eastAsia="Times New Roman" w:hAnsi="Arial" w:cs="Arial"/>
        </w:rPr>
        <w:t>o tocante à frequência de utilização das referidas teorias e autores</w:t>
      </w:r>
      <w:r>
        <w:rPr>
          <w:rFonts w:ascii="Arial" w:eastAsia="Times New Roman" w:hAnsi="Arial" w:cs="Arial"/>
        </w:rPr>
        <w:t>,</w:t>
      </w:r>
      <w:r w:rsidR="00CA2546" w:rsidRPr="00DA075F">
        <w:rPr>
          <w:rFonts w:ascii="Arial" w:eastAsia="Times New Roman" w:hAnsi="Arial" w:cs="Arial"/>
        </w:rPr>
        <w:t xml:space="preserve"> percebemos que o conceito etimológico é o mais recorrente, seguido de </w:t>
      </w:r>
      <w:proofErr w:type="spellStart"/>
      <w:r w:rsidR="00CA2546" w:rsidRPr="00DA075F">
        <w:rPr>
          <w:rFonts w:ascii="Arial" w:eastAsia="Times New Roman" w:hAnsi="Arial" w:cs="Arial"/>
        </w:rPr>
        <w:t>Ratzel</w:t>
      </w:r>
      <w:proofErr w:type="spellEnd"/>
      <w:r w:rsidR="00CA2546" w:rsidRPr="00DA075F">
        <w:rPr>
          <w:rFonts w:ascii="Arial" w:eastAsia="Times New Roman" w:hAnsi="Arial" w:cs="Arial"/>
        </w:rPr>
        <w:t>. É cabível explicarmos que consideramos empiricamente ligados à definição etimológica o simplório entendimento de território enquanto parcela do espaço, ao passo que ligados ao dito autor todos os pesquisadores que atrelaram o território, nos artigos, exclusivamente ao Estado nacional. Não é plausível assegurarmos que esses negam a possibilidade de haver territórios não nacionais, contudo, no momento dos artigos, foi o posicionamento que adotaram, seja pela omissão ou pela exclusiva vinculação. Vejamos o gráfico 2, elucidativo da situação narrada:</w:t>
      </w:r>
    </w:p>
    <w:p w14:paraId="2668102B" w14:textId="77777777" w:rsidR="00E6068B" w:rsidRPr="00D639E1" w:rsidRDefault="00E6068B" w:rsidP="00CA2546">
      <w:pPr>
        <w:spacing w:after="0" w:line="360" w:lineRule="auto"/>
        <w:ind w:firstLine="709"/>
        <w:jc w:val="both"/>
        <w:rPr>
          <w:rFonts w:ascii="Arial" w:eastAsia="Times New Roman" w:hAnsi="Arial" w:cs="Arial"/>
          <w:b/>
          <w:sz w:val="24"/>
          <w:szCs w:val="24"/>
        </w:rPr>
      </w:pPr>
    </w:p>
    <w:p w14:paraId="0F93A4BB" w14:textId="01B5B6BC" w:rsidR="00CA2546" w:rsidRPr="00DA075F" w:rsidRDefault="00CA2546" w:rsidP="00DA075F">
      <w:pPr>
        <w:spacing w:after="0" w:line="240" w:lineRule="auto"/>
        <w:ind w:left="1134" w:hanging="1134"/>
        <w:jc w:val="both"/>
        <w:rPr>
          <w:rFonts w:ascii="Arial" w:eastAsia="Times New Roman" w:hAnsi="Arial" w:cs="Arial"/>
          <w:b/>
        </w:rPr>
      </w:pPr>
      <w:r w:rsidRPr="00DA075F">
        <w:rPr>
          <w:rFonts w:ascii="Arial" w:eastAsia="Times New Roman" w:hAnsi="Arial" w:cs="Arial"/>
          <w:b/>
        </w:rPr>
        <w:t>CONSIDERAÇÕES FINAIS</w:t>
      </w:r>
    </w:p>
    <w:p w14:paraId="2E235DF8" w14:textId="77777777" w:rsidR="00CA2546" w:rsidRPr="00DA075F" w:rsidRDefault="00CA2546" w:rsidP="00DA075F">
      <w:pPr>
        <w:spacing w:after="0" w:line="240" w:lineRule="auto"/>
        <w:jc w:val="both"/>
        <w:rPr>
          <w:rFonts w:ascii="Arial" w:eastAsia="Times New Roman" w:hAnsi="Arial" w:cs="Arial"/>
          <w:b/>
        </w:rPr>
      </w:pPr>
    </w:p>
    <w:p w14:paraId="1DD8CA3D" w14:textId="77777777" w:rsidR="00CA2546" w:rsidRPr="00DA075F" w:rsidRDefault="00CA2546" w:rsidP="00DA075F">
      <w:pPr>
        <w:spacing w:after="0" w:line="240" w:lineRule="auto"/>
        <w:ind w:firstLine="1134"/>
        <w:jc w:val="both"/>
        <w:rPr>
          <w:rFonts w:ascii="Arial" w:eastAsia="Times New Roman" w:hAnsi="Arial" w:cs="Arial"/>
        </w:rPr>
      </w:pPr>
      <w:r w:rsidRPr="00DA075F">
        <w:rPr>
          <w:rFonts w:ascii="Arial" w:eastAsia="Times New Roman" w:hAnsi="Arial" w:cs="Arial"/>
        </w:rPr>
        <w:t xml:space="preserve">Esta pesquisa, portanto, ofereceu contribuição teórica para ampliação do conhecimento relacionado ao emprego de território na Geografia da Saúde no biênico 2019-2020. Constatamos que, ainda que existam, atualmente, sortidas discussões, há </w:t>
      </w:r>
      <w:proofErr w:type="gramStart"/>
      <w:r w:rsidRPr="00DA075F">
        <w:rPr>
          <w:rFonts w:ascii="Arial" w:eastAsia="Times New Roman" w:hAnsi="Arial" w:cs="Arial"/>
        </w:rPr>
        <w:t>uma predomínio</w:t>
      </w:r>
      <w:proofErr w:type="gramEnd"/>
      <w:r w:rsidRPr="00DA075F">
        <w:rPr>
          <w:rFonts w:ascii="Arial" w:eastAsia="Times New Roman" w:hAnsi="Arial" w:cs="Arial"/>
        </w:rPr>
        <w:t xml:space="preserve"> de abordagens genéricas. Concluímos, portanto, que o território é uma categoria de relevância para a Geografia da Saúde (e geral), porém há a carência de abordagens específicas, haja vista que a inércia conceitual se manteve em quase todos os casos, mesmo quando o território se manifestou como elemento crucial para o desenvolvimento da pesquisa. </w:t>
      </w:r>
    </w:p>
    <w:p w14:paraId="20D34327" w14:textId="77777777" w:rsidR="00CA2546" w:rsidRPr="00DA075F" w:rsidRDefault="00CA2546" w:rsidP="00DA075F">
      <w:pPr>
        <w:spacing w:after="0" w:line="240" w:lineRule="auto"/>
        <w:ind w:firstLine="1134"/>
        <w:jc w:val="both"/>
        <w:rPr>
          <w:rFonts w:ascii="Arial" w:eastAsia="Times New Roman" w:hAnsi="Arial" w:cs="Arial"/>
        </w:rPr>
      </w:pPr>
      <w:r w:rsidRPr="00DA075F">
        <w:rPr>
          <w:rFonts w:ascii="Arial" w:eastAsia="Times New Roman" w:hAnsi="Arial" w:cs="Arial"/>
        </w:rPr>
        <w:t xml:space="preserve">Inferimos que a linha conceitual predominante é a etimológica, seguida de </w:t>
      </w:r>
      <w:proofErr w:type="spellStart"/>
      <w:r w:rsidRPr="00DA075F">
        <w:rPr>
          <w:rFonts w:ascii="Arial" w:eastAsia="Times New Roman" w:hAnsi="Arial" w:cs="Arial"/>
        </w:rPr>
        <w:t>Ratzel</w:t>
      </w:r>
      <w:proofErr w:type="spellEnd"/>
      <w:r w:rsidRPr="00DA075F">
        <w:rPr>
          <w:rFonts w:ascii="Arial" w:eastAsia="Times New Roman" w:hAnsi="Arial" w:cs="Arial"/>
        </w:rPr>
        <w:t xml:space="preserve">, no entanto de maneira implícita, sendo conotada usualmente de maneira abstrato, imprecisa e vaga. O teórico mais utilizado para fundamentar as conceituações </w:t>
      </w:r>
      <w:r w:rsidRPr="00DA075F">
        <w:rPr>
          <w:rFonts w:ascii="Arial" w:eastAsia="Times New Roman" w:hAnsi="Arial" w:cs="Arial"/>
        </w:rPr>
        <w:lastRenderedPageBreak/>
        <w:t xml:space="preserve">feitas de maneira explícita foi Milton Santos, aparecendo em 100% dos casos nos quais o pesquisador se preocupou em delimitar o alcance do termo. </w:t>
      </w:r>
    </w:p>
    <w:p w14:paraId="63C40376" w14:textId="77777777" w:rsidR="00CA2546" w:rsidRPr="00DA075F" w:rsidRDefault="00CA2546" w:rsidP="00DA075F">
      <w:pPr>
        <w:spacing w:after="0" w:line="240" w:lineRule="auto"/>
        <w:ind w:firstLine="1134"/>
        <w:jc w:val="both"/>
        <w:rPr>
          <w:rFonts w:ascii="Arial" w:eastAsia="Times New Roman" w:hAnsi="Arial" w:cs="Arial"/>
        </w:rPr>
      </w:pPr>
      <w:r w:rsidRPr="00DA075F">
        <w:rPr>
          <w:rFonts w:ascii="Arial" w:eastAsia="Times New Roman" w:hAnsi="Arial" w:cs="Arial"/>
        </w:rPr>
        <w:t xml:space="preserve">Esse resultado, no entanto, foi parcialmente de encontro ao que esperávamos inicialmente. No que concerne às definições explícitas, Milton Santos mostra-se um teórico atual, preocupado com todas as dimensões do termo, conquanto, </w:t>
      </w:r>
      <w:proofErr w:type="spellStart"/>
      <w:r w:rsidRPr="00DA075F">
        <w:rPr>
          <w:rFonts w:ascii="Arial" w:eastAsia="Times New Roman" w:hAnsi="Arial" w:cs="Arial"/>
        </w:rPr>
        <w:t>Ratzel</w:t>
      </w:r>
      <w:proofErr w:type="spellEnd"/>
      <w:r w:rsidRPr="00DA075F">
        <w:rPr>
          <w:rFonts w:ascii="Arial" w:eastAsia="Times New Roman" w:hAnsi="Arial" w:cs="Arial"/>
        </w:rPr>
        <w:t xml:space="preserve">, ainda que um clássico autor, não sacia o alcance do termo, limitando-o à percepção de Estado. </w:t>
      </w:r>
    </w:p>
    <w:p w14:paraId="71C5ACF7" w14:textId="77777777" w:rsidR="00CA2546" w:rsidRPr="00DA075F" w:rsidRDefault="00CA2546" w:rsidP="00DA075F">
      <w:pPr>
        <w:spacing w:after="0" w:line="240" w:lineRule="auto"/>
        <w:ind w:firstLine="1134"/>
        <w:jc w:val="both"/>
        <w:rPr>
          <w:rFonts w:ascii="Arial" w:eastAsia="Times New Roman" w:hAnsi="Arial" w:cs="Arial"/>
        </w:rPr>
      </w:pPr>
      <w:r w:rsidRPr="00DA075F">
        <w:rPr>
          <w:rFonts w:ascii="Arial" w:eastAsia="Times New Roman" w:hAnsi="Arial" w:cs="Arial"/>
        </w:rPr>
        <w:t xml:space="preserve">Sem embargos, destacamos que manuseamos apenas um período, sendo oportuno, se identificado necessidade, realizar outros tipos de pesquisas sobre o assunto, valendo-se de um lapso temporal maior. A título de exemplificação, um estudo de levantamento bibliométricos satisfaria a demanda, indicando as tendências gerais, bem como a preponderância dos teóricos analisados ou além desses.  </w:t>
      </w:r>
    </w:p>
    <w:p w14:paraId="47897D89" w14:textId="77777777" w:rsidR="00CA2546" w:rsidRPr="00DA075F" w:rsidRDefault="00CA2546" w:rsidP="00DA075F">
      <w:pPr>
        <w:spacing w:after="0" w:line="240" w:lineRule="auto"/>
        <w:ind w:firstLine="708"/>
        <w:jc w:val="both"/>
        <w:rPr>
          <w:rFonts w:ascii="Arial" w:eastAsia="Times New Roman" w:hAnsi="Arial" w:cs="Arial"/>
        </w:rPr>
      </w:pPr>
    </w:p>
    <w:p w14:paraId="53BFBFC0" w14:textId="77777777" w:rsidR="00937348" w:rsidRDefault="00937348" w:rsidP="00937348">
      <w:pPr>
        <w:spacing w:after="0" w:line="240" w:lineRule="auto"/>
        <w:rPr>
          <w:rFonts w:ascii="Arial" w:eastAsia="Times New Roman" w:hAnsi="Arial" w:cs="Arial"/>
          <w:b/>
        </w:rPr>
      </w:pPr>
    </w:p>
    <w:p w14:paraId="59C415E5" w14:textId="333001BF" w:rsidR="00CA2546" w:rsidRPr="00DA075F" w:rsidRDefault="00CA2546" w:rsidP="00937348">
      <w:pPr>
        <w:spacing w:after="0" w:line="240" w:lineRule="auto"/>
        <w:rPr>
          <w:rFonts w:ascii="Arial" w:eastAsia="Times New Roman" w:hAnsi="Arial" w:cs="Arial"/>
          <w:b/>
        </w:rPr>
      </w:pPr>
      <w:r w:rsidRPr="00DA075F">
        <w:rPr>
          <w:rFonts w:ascii="Arial" w:eastAsia="Times New Roman" w:hAnsi="Arial" w:cs="Arial"/>
          <w:b/>
        </w:rPr>
        <w:t>REFERÊNCIAS</w:t>
      </w:r>
    </w:p>
    <w:p w14:paraId="05F29951"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REVISTA BRASILEIRA DE GEOGRAFIA MÉDICA E DA SAÚDE. Uberlândia: </w:t>
      </w:r>
      <w:proofErr w:type="spellStart"/>
      <w:r w:rsidRPr="00937348">
        <w:rPr>
          <w:rFonts w:ascii="Arial" w:hAnsi="Arial" w:cs="Arial"/>
          <w:sz w:val="20"/>
          <w:szCs w:val="20"/>
        </w:rPr>
        <w:t>EduFu</w:t>
      </w:r>
      <w:proofErr w:type="spellEnd"/>
      <w:r w:rsidRPr="00937348">
        <w:rPr>
          <w:rFonts w:ascii="Arial" w:hAnsi="Arial" w:cs="Arial"/>
          <w:sz w:val="20"/>
          <w:szCs w:val="20"/>
        </w:rPr>
        <w:t>, v. 15, n. 31. ISSN: 1980-1726. Disponível em: http://www.seer.ufu.br/index.php/hygeia/issue/view/1852 Acesso em: 10 dez. 2020</w:t>
      </w:r>
    </w:p>
    <w:p w14:paraId="46F0781D"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REVISTA BRASILEIRA DE GEOGRAFIA MÉDICA E DA SAÚDE. Uberlândia: </w:t>
      </w:r>
      <w:proofErr w:type="spellStart"/>
      <w:r w:rsidRPr="00937348">
        <w:rPr>
          <w:rFonts w:ascii="Arial" w:hAnsi="Arial" w:cs="Arial"/>
          <w:sz w:val="20"/>
          <w:szCs w:val="20"/>
        </w:rPr>
        <w:t>EduFu</w:t>
      </w:r>
      <w:proofErr w:type="spellEnd"/>
      <w:r w:rsidRPr="00937348">
        <w:rPr>
          <w:rFonts w:ascii="Arial" w:hAnsi="Arial" w:cs="Arial"/>
          <w:sz w:val="20"/>
          <w:szCs w:val="20"/>
        </w:rPr>
        <w:t>, v. 15, n. 32. ISSN: 1980-1726. Disponível em: http://www.seer.ufu.br/index.php/hygeia/issue/view/1881 Acesso em: 15 dez. 2020</w:t>
      </w:r>
    </w:p>
    <w:p w14:paraId="123CD983"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REVISTA BRASILEIRA DE GEOGRAFIA MÉDICA E DA SAÚDE. Uberlândia: </w:t>
      </w:r>
      <w:proofErr w:type="spellStart"/>
      <w:r w:rsidRPr="00937348">
        <w:rPr>
          <w:rFonts w:ascii="Arial" w:hAnsi="Arial" w:cs="Arial"/>
          <w:sz w:val="20"/>
          <w:szCs w:val="20"/>
        </w:rPr>
        <w:t>EduFu</w:t>
      </w:r>
      <w:proofErr w:type="spellEnd"/>
      <w:r w:rsidRPr="00937348">
        <w:rPr>
          <w:rFonts w:ascii="Arial" w:hAnsi="Arial" w:cs="Arial"/>
          <w:sz w:val="20"/>
          <w:szCs w:val="20"/>
        </w:rPr>
        <w:t>, v. 15, n. 33. ISSN: 1980-1726. Disponível em: http://www.seer.ufu.br/index.php/hygeia/issue/view/1896 Acesso em: 13 dez. 2020</w:t>
      </w:r>
    </w:p>
    <w:p w14:paraId="43713C6C"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REVISTA BRASILEIRA DE GEOGRAFIA MÉDICA E DA SAÚDE. Uberlândia: </w:t>
      </w:r>
      <w:proofErr w:type="spellStart"/>
      <w:r w:rsidRPr="00937348">
        <w:rPr>
          <w:rFonts w:ascii="Arial" w:hAnsi="Arial" w:cs="Arial"/>
          <w:sz w:val="20"/>
          <w:szCs w:val="20"/>
        </w:rPr>
        <w:t>EduFu</w:t>
      </w:r>
      <w:proofErr w:type="spellEnd"/>
      <w:r w:rsidRPr="00937348">
        <w:rPr>
          <w:rFonts w:ascii="Arial" w:hAnsi="Arial" w:cs="Arial"/>
          <w:sz w:val="20"/>
          <w:szCs w:val="20"/>
        </w:rPr>
        <w:t>, v. 15, n. 34. ISSN: 1980-1726. Disponível em: http://www.seer.ufu.br/index.php/hygeia/issue/view/1946 Acesso em: 16 dez. 2020</w:t>
      </w:r>
    </w:p>
    <w:p w14:paraId="6A27E029"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REVISTA BRASILEIRA DE GEOGRAFIA MÉDICA E DA SAÚDE. Uberlândia: </w:t>
      </w:r>
      <w:proofErr w:type="spellStart"/>
      <w:r w:rsidRPr="00937348">
        <w:rPr>
          <w:rFonts w:ascii="Arial" w:hAnsi="Arial" w:cs="Arial"/>
          <w:sz w:val="20"/>
          <w:szCs w:val="20"/>
        </w:rPr>
        <w:t>EduFu</w:t>
      </w:r>
      <w:proofErr w:type="spellEnd"/>
      <w:r w:rsidRPr="00937348">
        <w:rPr>
          <w:rFonts w:ascii="Arial" w:hAnsi="Arial" w:cs="Arial"/>
          <w:sz w:val="20"/>
          <w:szCs w:val="20"/>
        </w:rPr>
        <w:t>, v. 16. ISSN: 1980-1726. Disponível em: http://www.seer.ufu.br/index.php/hygeia/issue/view/1958 Acesso em: 20 dez. 2020</w:t>
      </w:r>
    </w:p>
    <w:p w14:paraId="16CF7870" w14:textId="61229C6B"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FERNANDES, </w:t>
      </w:r>
      <w:proofErr w:type="spellStart"/>
      <w:r w:rsidRPr="00937348">
        <w:rPr>
          <w:rFonts w:ascii="Arial" w:hAnsi="Arial" w:cs="Arial"/>
          <w:sz w:val="20"/>
          <w:szCs w:val="20"/>
        </w:rPr>
        <w:t>Dalvani</w:t>
      </w:r>
      <w:proofErr w:type="spellEnd"/>
      <w:r w:rsidRPr="00937348">
        <w:rPr>
          <w:rFonts w:ascii="Arial" w:hAnsi="Arial" w:cs="Arial"/>
          <w:sz w:val="20"/>
          <w:szCs w:val="20"/>
        </w:rPr>
        <w:t xml:space="preserve">. Território e Territorialidade: algumas contribuições de </w:t>
      </w:r>
      <w:proofErr w:type="spellStart"/>
      <w:r w:rsidRPr="00937348">
        <w:rPr>
          <w:rFonts w:ascii="Arial" w:hAnsi="Arial" w:cs="Arial"/>
          <w:sz w:val="20"/>
          <w:szCs w:val="20"/>
        </w:rPr>
        <w:t>Raffestini</w:t>
      </w:r>
      <w:proofErr w:type="spellEnd"/>
      <w:r w:rsidRPr="00937348">
        <w:rPr>
          <w:rFonts w:ascii="Arial" w:hAnsi="Arial" w:cs="Arial"/>
          <w:sz w:val="20"/>
          <w:szCs w:val="20"/>
        </w:rPr>
        <w:t xml:space="preserve">. </w:t>
      </w:r>
      <w:r w:rsidRPr="00937348">
        <w:rPr>
          <w:rFonts w:ascii="Arial" w:hAnsi="Arial" w:cs="Arial"/>
          <w:b/>
          <w:bCs/>
          <w:sz w:val="20"/>
          <w:szCs w:val="20"/>
        </w:rPr>
        <w:t>Perspectivas em Políticas Públicas, Belo Horizonte</w:t>
      </w:r>
      <w:r w:rsidRPr="00937348">
        <w:rPr>
          <w:rFonts w:ascii="Arial" w:hAnsi="Arial" w:cs="Arial"/>
          <w:sz w:val="20"/>
          <w:szCs w:val="20"/>
        </w:rPr>
        <w:t>, vol</w:t>
      </w:r>
      <w:r w:rsidR="00E45871" w:rsidRPr="00937348">
        <w:rPr>
          <w:rFonts w:ascii="Arial" w:hAnsi="Arial" w:cs="Arial"/>
          <w:sz w:val="20"/>
          <w:szCs w:val="20"/>
        </w:rPr>
        <w:t xml:space="preserve">. </w:t>
      </w:r>
      <w:r w:rsidRPr="00937348">
        <w:rPr>
          <w:rFonts w:ascii="Arial" w:hAnsi="Arial" w:cs="Arial"/>
          <w:sz w:val="20"/>
          <w:szCs w:val="20"/>
        </w:rPr>
        <w:t xml:space="preserve">2, n.4, p.59-68, jul./dez. 2009. Disponível em: https://revista.uemg.br/index.php/revista </w:t>
      </w:r>
      <w:proofErr w:type="spellStart"/>
      <w:r w:rsidRPr="00937348">
        <w:rPr>
          <w:rFonts w:ascii="Arial" w:hAnsi="Arial" w:cs="Arial"/>
          <w:sz w:val="20"/>
          <w:szCs w:val="20"/>
        </w:rPr>
        <w:t>ppp</w:t>
      </w:r>
      <w:proofErr w:type="spellEnd"/>
      <w:r w:rsidRPr="00937348">
        <w:rPr>
          <w:rFonts w:ascii="Arial" w:hAnsi="Arial" w:cs="Arial"/>
          <w:sz w:val="20"/>
          <w:szCs w:val="20"/>
        </w:rPr>
        <w:t>/</w:t>
      </w:r>
      <w:proofErr w:type="spellStart"/>
      <w:r w:rsidRPr="00937348">
        <w:rPr>
          <w:rFonts w:ascii="Arial" w:hAnsi="Arial" w:cs="Arial"/>
          <w:sz w:val="20"/>
          <w:szCs w:val="20"/>
        </w:rPr>
        <w:t>article</w:t>
      </w:r>
      <w:proofErr w:type="spellEnd"/>
      <w:r w:rsidRPr="00937348">
        <w:rPr>
          <w:rFonts w:ascii="Arial" w:hAnsi="Arial" w:cs="Arial"/>
          <w:sz w:val="20"/>
          <w:szCs w:val="20"/>
        </w:rPr>
        <w:t>/</w:t>
      </w:r>
      <w:proofErr w:type="spellStart"/>
      <w:r w:rsidRPr="00937348">
        <w:rPr>
          <w:rFonts w:ascii="Arial" w:hAnsi="Arial" w:cs="Arial"/>
          <w:sz w:val="20"/>
          <w:szCs w:val="20"/>
        </w:rPr>
        <w:t>view</w:t>
      </w:r>
      <w:proofErr w:type="spellEnd"/>
      <w:r w:rsidRPr="00937348">
        <w:rPr>
          <w:rFonts w:ascii="Arial" w:hAnsi="Arial" w:cs="Arial"/>
          <w:sz w:val="20"/>
          <w:szCs w:val="20"/>
        </w:rPr>
        <w:t xml:space="preserve">/954. Acesso em: 17 dez. 2020. </w:t>
      </w:r>
    </w:p>
    <w:p w14:paraId="304C179C"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FUINI, Lucas </w:t>
      </w:r>
      <w:proofErr w:type="spellStart"/>
      <w:r w:rsidRPr="00937348">
        <w:rPr>
          <w:rFonts w:ascii="Arial" w:hAnsi="Arial" w:cs="Arial"/>
          <w:sz w:val="20"/>
          <w:szCs w:val="20"/>
        </w:rPr>
        <w:t>Labigalini</w:t>
      </w:r>
      <w:proofErr w:type="spellEnd"/>
      <w:r w:rsidRPr="00937348">
        <w:rPr>
          <w:rFonts w:ascii="Arial" w:hAnsi="Arial" w:cs="Arial"/>
          <w:sz w:val="20"/>
          <w:szCs w:val="20"/>
        </w:rPr>
        <w:t xml:space="preserve">. O território em Rogério </w:t>
      </w:r>
      <w:proofErr w:type="spellStart"/>
      <w:r w:rsidRPr="00937348">
        <w:rPr>
          <w:rFonts w:ascii="Arial" w:hAnsi="Arial" w:cs="Arial"/>
          <w:sz w:val="20"/>
          <w:szCs w:val="20"/>
        </w:rPr>
        <w:t>Haesbaert</w:t>
      </w:r>
      <w:proofErr w:type="spellEnd"/>
      <w:r w:rsidRPr="00937348">
        <w:rPr>
          <w:rFonts w:ascii="Arial" w:hAnsi="Arial" w:cs="Arial"/>
          <w:sz w:val="20"/>
          <w:szCs w:val="20"/>
        </w:rPr>
        <w:t xml:space="preserve">: concepções e conotações. </w:t>
      </w:r>
      <w:r w:rsidRPr="00937348">
        <w:rPr>
          <w:rFonts w:ascii="Arial" w:hAnsi="Arial" w:cs="Arial"/>
          <w:b/>
          <w:bCs/>
          <w:sz w:val="20"/>
          <w:szCs w:val="20"/>
        </w:rPr>
        <w:t xml:space="preserve">Geografia, Ensino &amp; Pesquisa. </w:t>
      </w:r>
      <w:r w:rsidRPr="00937348">
        <w:rPr>
          <w:rFonts w:ascii="Arial" w:hAnsi="Arial" w:cs="Arial"/>
          <w:sz w:val="20"/>
          <w:szCs w:val="20"/>
        </w:rPr>
        <w:t xml:space="preserve">Rio Grande do Sul, vol.21, n.1, p.19-29. Disponível em: https://periodicos.ufsm.br/geografia/article/view/22589. Acesso em: 16 dez. 2020. </w:t>
      </w:r>
    </w:p>
    <w:p w14:paraId="72329AFA"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GALVÃO, </w:t>
      </w:r>
      <w:proofErr w:type="spellStart"/>
      <w:r w:rsidRPr="00937348">
        <w:rPr>
          <w:rFonts w:ascii="Arial" w:hAnsi="Arial" w:cs="Arial"/>
          <w:sz w:val="20"/>
          <w:szCs w:val="20"/>
        </w:rPr>
        <w:t>Iapony</w:t>
      </w:r>
      <w:proofErr w:type="spellEnd"/>
      <w:r w:rsidRPr="00937348">
        <w:rPr>
          <w:rFonts w:ascii="Arial" w:hAnsi="Arial" w:cs="Arial"/>
          <w:sz w:val="20"/>
          <w:szCs w:val="20"/>
        </w:rPr>
        <w:t xml:space="preserve"> Rodrigues; BEZERRIL, </w:t>
      </w:r>
      <w:proofErr w:type="spellStart"/>
      <w:r w:rsidRPr="00937348">
        <w:rPr>
          <w:rFonts w:ascii="Arial" w:hAnsi="Arial" w:cs="Arial"/>
          <w:sz w:val="20"/>
          <w:szCs w:val="20"/>
        </w:rPr>
        <w:t>Kellia</w:t>
      </w:r>
      <w:proofErr w:type="spellEnd"/>
      <w:r w:rsidRPr="00937348">
        <w:rPr>
          <w:rFonts w:ascii="Arial" w:hAnsi="Arial" w:cs="Arial"/>
          <w:sz w:val="20"/>
          <w:szCs w:val="20"/>
        </w:rPr>
        <w:t xml:space="preserve"> de Oliveira. O povo e seu território: uma discussão sobre a teoria de Friedrich </w:t>
      </w:r>
      <w:proofErr w:type="spellStart"/>
      <w:r w:rsidRPr="00937348">
        <w:rPr>
          <w:rFonts w:ascii="Arial" w:hAnsi="Arial" w:cs="Arial"/>
          <w:sz w:val="20"/>
          <w:szCs w:val="20"/>
        </w:rPr>
        <w:t>Ratzel</w:t>
      </w:r>
      <w:proofErr w:type="spellEnd"/>
      <w:r w:rsidRPr="00937348">
        <w:rPr>
          <w:rFonts w:ascii="Arial" w:hAnsi="Arial" w:cs="Arial"/>
          <w:b/>
          <w:bCs/>
          <w:sz w:val="20"/>
          <w:szCs w:val="20"/>
        </w:rPr>
        <w:t>. Revista Geopolítica</w:t>
      </w:r>
      <w:r w:rsidRPr="00937348">
        <w:rPr>
          <w:rFonts w:ascii="Arial" w:hAnsi="Arial" w:cs="Arial"/>
          <w:sz w:val="20"/>
          <w:szCs w:val="20"/>
        </w:rPr>
        <w:t xml:space="preserve">, Natal – RN, v.3, n.2, p.230-238, jul./dez/2012. Disponível em: </w:t>
      </w:r>
      <w:r w:rsidRPr="00937348">
        <w:rPr>
          <w:rFonts w:ascii="Arial" w:hAnsi="Arial" w:cs="Arial"/>
          <w:sz w:val="20"/>
          <w:szCs w:val="20"/>
        </w:rPr>
        <w:lastRenderedPageBreak/>
        <w:t xml:space="preserve">http://www.revistageopolitica.com.br/index.php/revistageopolitica/article/view/59. Acesso em: 15 dez. 2020. </w:t>
      </w:r>
    </w:p>
    <w:p w14:paraId="1A706AD3"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GOTTMANN, Jean. A evolução do conceito de território. </w:t>
      </w:r>
      <w:r w:rsidRPr="00937348">
        <w:rPr>
          <w:rFonts w:ascii="Arial" w:hAnsi="Arial" w:cs="Arial"/>
          <w:b/>
          <w:bCs/>
          <w:sz w:val="20"/>
          <w:szCs w:val="20"/>
        </w:rPr>
        <w:t>Boletim Campineiro de Geografia</w:t>
      </w:r>
      <w:r w:rsidRPr="00937348">
        <w:rPr>
          <w:rFonts w:ascii="Arial" w:hAnsi="Arial" w:cs="Arial"/>
          <w:sz w:val="20"/>
          <w:szCs w:val="20"/>
        </w:rPr>
        <w:t xml:space="preserve">, Campinas, vol.2, n.3, p.523-545. 2012. Disponível </w:t>
      </w:r>
      <w:proofErr w:type="spellStart"/>
      <w:r w:rsidRPr="00937348">
        <w:rPr>
          <w:rFonts w:ascii="Arial" w:hAnsi="Arial" w:cs="Arial"/>
          <w:sz w:val="20"/>
          <w:szCs w:val="20"/>
        </w:rPr>
        <w:t>em:http</w:t>
      </w:r>
      <w:proofErr w:type="spellEnd"/>
      <w:r w:rsidRPr="00937348">
        <w:rPr>
          <w:rFonts w:ascii="Arial" w:hAnsi="Arial" w:cs="Arial"/>
          <w:sz w:val="20"/>
          <w:szCs w:val="20"/>
        </w:rPr>
        <w:t>://</w:t>
      </w:r>
      <w:proofErr w:type="spellStart"/>
      <w:r w:rsidRPr="00937348">
        <w:rPr>
          <w:rFonts w:ascii="Arial" w:hAnsi="Arial" w:cs="Arial"/>
          <w:sz w:val="20"/>
          <w:szCs w:val="20"/>
        </w:rPr>
        <w:t>agbcampinas</w:t>
      </w:r>
      <w:proofErr w:type="spellEnd"/>
      <w:r w:rsidRPr="00937348">
        <w:rPr>
          <w:rFonts w:ascii="Arial" w:hAnsi="Arial" w:cs="Arial"/>
          <w:sz w:val="20"/>
          <w:szCs w:val="20"/>
        </w:rPr>
        <w:t>. com.br/</w:t>
      </w:r>
      <w:proofErr w:type="spellStart"/>
      <w:r w:rsidRPr="00937348">
        <w:rPr>
          <w:rFonts w:ascii="Arial" w:hAnsi="Arial" w:cs="Arial"/>
          <w:sz w:val="20"/>
          <w:szCs w:val="20"/>
        </w:rPr>
        <w:t>bcg</w:t>
      </w:r>
      <w:proofErr w:type="spellEnd"/>
      <w:r w:rsidRPr="00937348">
        <w:rPr>
          <w:rFonts w:ascii="Arial" w:hAnsi="Arial" w:cs="Arial"/>
          <w:sz w:val="20"/>
          <w:szCs w:val="20"/>
        </w:rPr>
        <w:t>/</w:t>
      </w:r>
      <w:proofErr w:type="spellStart"/>
      <w:r w:rsidRPr="00937348">
        <w:rPr>
          <w:rFonts w:ascii="Arial" w:hAnsi="Arial" w:cs="Arial"/>
          <w:sz w:val="20"/>
          <w:szCs w:val="20"/>
        </w:rPr>
        <w:t>index.php</w:t>
      </w:r>
      <w:proofErr w:type="spellEnd"/>
      <w:r w:rsidRPr="00937348">
        <w:rPr>
          <w:rFonts w:ascii="Arial" w:hAnsi="Arial" w:cs="Arial"/>
          <w:sz w:val="20"/>
          <w:szCs w:val="20"/>
        </w:rPr>
        <w:t>/boletim-campineiro/</w:t>
      </w:r>
      <w:proofErr w:type="spellStart"/>
      <w:r w:rsidRPr="00937348">
        <w:rPr>
          <w:rFonts w:ascii="Arial" w:hAnsi="Arial" w:cs="Arial"/>
          <w:sz w:val="20"/>
          <w:szCs w:val="20"/>
        </w:rPr>
        <w:t>article</w:t>
      </w:r>
      <w:proofErr w:type="spellEnd"/>
      <w:r w:rsidRPr="00937348">
        <w:rPr>
          <w:rFonts w:ascii="Arial" w:hAnsi="Arial" w:cs="Arial"/>
          <w:sz w:val="20"/>
          <w:szCs w:val="20"/>
        </w:rPr>
        <w:t>/</w:t>
      </w:r>
      <w:proofErr w:type="spellStart"/>
      <w:r w:rsidRPr="00937348">
        <w:rPr>
          <w:rFonts w:ascii="Arial" w:hAnsi="Arial" w:cs="Arial"/>
          <w:sz w:val="20"/>
          <w:szCs w:val="20"/>
        </w:rPr>
        <w:t>view</w:t>
      </w:r>
      <w:proofErr w:type="spellEnd"/>
      <w:r w:rsidRPr="00937348">
        <w:rPr>
          <w:rFonts w:ascii="Arial" w:hAnsi="Arial" w:cs="Arial"/>
          <w:sz w:val="20"/>
          <w:szCs w:val="20"/>
        </w:rPr>
        <w:t xml:space="preserve">/86/2012 v2n3_Gottmann. Acesso em: 15 dez. 2020. </w:t>
      </w:r>
    </w:p>
    <w:p w14:paraId="65BED9D2" w14:textId="77777777" w:rsidR="00124477" w:rsidRPr="00937348" w:rsidRDefault="00124477" w:rsidP="00124477">
      <w:pPr>
        <w:spacing w:line="240" w:lineRule="auto"/>
        <w:rPr>
          <w:rFonts w:ascii="Arial" w:hAnsi="Arial" w:cs="Arial"/>
          <w:bCs/>
          <w:sz w:val="20"/>
          <w:szCs w:val="20"/>
        </w:rPr>
      </w:pPr>
      <w:r w:rsidRPr="00937348">
        <w:rPr>
          <w:rFonts w:ascii="Arial" w:hAnsi="Arial" w:cs="Arial"/>
          <w:bCs/>
          <w:sz w:val="20"/>
          <w:szCs w:val="20"/>
        </w:rPr>
        <w:t xml:space="preserve">HAESBAERT, Rogério. </w:t>
      </w:r>
      <w:r w:rsidRPr="00937348">
        <w:rPr>
          <w:rFonts w:ascii="Arial" w:hAnsi="Arial" w:cs="Arial"/>
          <w:b/>
          <w:bCs/>
          <w:iCs/>
          <w:sz w:val="20"/>
          <w:szCs w:val="20"/>
        </w:rPr>
        <w:t xml:space="preserve">O mito da desterritorialização: </w:t>
      </w:r>
      <w:r w:rsidRPr="00937348">
        <w:rPr>
          <w:rFonts w:ascii="Arial" w:hAnsi="Arial" w:cs="Arial"/>
          <w:bCs/>
          <w:iCs/>
          <w:sz w:val="20"/>
          <w:szCs w:val="20"/>
        </w:rPr>
        <w:t>Do “fim dos territórios” à multiterritorialidade</w:t>
      </w:r>
      <w:r w:rsidRPr="00937348">
        <w:rPr>
          <w:rFonts w:ascii="Arial" w:hAnsi="Arial" w:cs="Arial"/>
          <w:bCs/>
          <w:i/>
          <w:iCs/>
          <w:sz w:val="20"/>
          <w:szCs w:val="20"/>
        </w:rPr>
        <w:t xml:space="preserve">. </w:t>
      </w:r>
      <w:r w:rsidRPr="00937348">
        <w:rPr>
          <w:rFonts w:ascii="Arial" w:hAnsi="Arial" w:cs="Arial"/>
          <w:bCs/>
          <w:sz w:val="20"/>
          <w:szCs w:val="20"/>
        </w:rPr>
        <w:t>Rio de Janeiro: Bertrand Brasil, 2004.</w:t>
      </w:r>
    </w:p>
    <w:p w14:paraId="65B73DD4"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LOPES, Jacson Girão. As especificidades de análise do espaço, lugar, paisagem e território na geográfica. </w:t>
      </w:r>
      <w:r w:rsidRPr="00937348">
        <w:rPr>
          <w:rFonts w:ascii="Arial" w:hAnsi="Arial" w:cs="Arial"/>
          <w:b/>
          <w:bCs/>
          <w:sz w:val="20"/>
          <w:szCs w:val="20"/>
        </w:rPr>
        <w:t>Geografia, Ensino &amp; Pesquisa</w:t>
      </w:r>
      <w:r w:rsidRPr="00937348">
        <w:rPr>
          <w:rFonts w:ascii="Arial" w:hAnsi="Arial" w:cs="Arial"/>
          <w:sz w:val="20"/>
          <w:szCs w:val="20"/>
        </w:rPr>
        <w:t xml:space="preserve">, Rio Grande do Sul, vol.16, n.2, maio/ago. 2012. Disponível em: https://periodicos.ufsm.br/geografia/ </w:t>
      </w:r>
      <w:proofErr w:type="spellStart"/>
      <w:r w:rsidRPr="00937348">
        <w:rPr>
          <w:rFonts w:ascii="Arial" w:hAnsi="Arial" w:cs="Arial"/>
          <w:sz w:val="20"/>
          <w:szCs w:val="20"/>
        </w:rPr>
        <w:t>article</w:t>
      </w:r>
      <w:proofErr w:type="spellEnd"/>
      <w:r w:rsidRPr="00937348">
        <w:rPr>
          <w:rFonts w:ascii="Arial" w:hAnsi="Arial" w:cs="Arial"/>
          <w:sz w:val="20"/>
          <w:szCs w:val="20"/>
        </w:rPr>
        <w:t>/</w:t>
      </w:r>
      <w:proofErr w:type="spellStart"/>
      <w:r w:rsidRPr="00937348">
        <w:rPr>
          <w:rFonts w:ascii="Arial" w:hAnsi="Arial" w:cs="Arial"/>
          <w:sz w:val="20"/>
          <w:szCs w:val="20"/>
        </w:rPr>
        <w:t>view</w:t>
      </w:r>
      <w:proofErr w:type="spellEnd"/>
      <w:r w:rsidRPr="00937348">
        <w:rPr>
          <w:rFonts w:ascii="Arial" w:hAnsi="Arial" w:cs="Arial"/>
          <w:sz w:val="20"/>
          <w:szCs w:val="20"/>
        </w:rPr>
        <w:t xml:space="preserve">/7332. Acesso em: 17 dez. 2020. </w:t>
      </w:r>
    </w:p>
    <w:p w14:paraId="41CBE779"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PEITER, Paulo Cesar.</w:t>
      </w:r>
      <w:r w:rsidRPr="00937348">
        <w:rPr>
          <w:rFonts w:ascii="Arial" w:hAnsi="Arial" w:cs="Arial"/>
          <w:b/>
          <w:bCs/>
          <w:sz w:val="20"/>
          <w:szCs w:val="20"/>
        </w:rPr>
        <w:t xml:space="preserve"> A Geografia da Saúde na Faixa de Fronteira Continental do Brasil na Passagem do Milênio</w:t>
      </w:r>
      <w:r w:rsidRPr="00937348">
        <w:rPr>
          <w:rFonts w:ascii="Arial" w:hAnsi="Arial" w:cs="Arial"/>
          <w:sz w:val="20"/>
          <w:szCs w:val="20"/>
        </w:rPr>
        <w:t>. 2005. 334 páginas. Tese (doutorado). Instituto de Geociências, Programa de Pós-Graduação em Geografia da Universidade Federal do Rio de Janeiro (UFRJ).</w:t>
      </w:r>
    </w:p>
    <w:p w14:paraId="467BF7A8"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PEREHOUSKEI, Nestor Alexandre; BENADUCE, Gilda Maria Cabral. Geografia da saúde e as concepções sobre o território. </w:t>
      </w:r>
      <w:r w:rsidRPr="00937348">
        <w:rPr>
          <w:rFonts w:ascii="Arial" w:hAnsi="Arial" w:cs="Arial"/>
          <w:b/>
          <w:bCs/>
          <w:sz w:val="20"/>
          <w:szCs w:val="20"/>
        </w:rPr>
        <w:t>Gestão &amp; Regionalidade</w:t>
      </w:r>
      <w:r w:rsidRPr="00937348">
        <w:rPr>
          <w:rFonts w:ascii="Arial" w:hAnsi="Arial" w:cs="Arial"/>
          <w:sz w:val="20"/>
          <w:szCs w:val="20"/>
        </w:rPr>
        <w:t xml:space="preserve">, v. 23, n. 68 set-dez/2007. Disponível em: https://seer.uscs.edu.br/index.php/revista_gestao/article/view/78/39. Acesso em: 20 dez. 2020. </w:t>
      </w:r>
    </w:p>
    <w:p w14:paraId="1CD8B4AF"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RAFFESTIN, Claude. </w:t>
      </w:r>
      <w:r w:rsidRPr="00937348">
        <w:rPr>
          <w:rFonts w:ascii="Arial" w:hAnsi="Arial" w:cs="Arial"/>
          <w:b/>
          <w:bCs/>
          <w:sz w:val="20"/>
          <w:szCs w:val="20"/>
        </w:rPr>
        <w:t>Por uma Geografia do Poder</w:t>
      </w:r>
      <w:r w:rsidRPr="00937348">
        <w:rPr>
          <w:rFonts w:ascii="Arial" w:hAnsi="Arial" w:cs="Arial"/>
          <w:sz w:val="20"/>
          <w:szCs w:val="20"/>
        </w:rPr>
        <w:t>. Tradução de Maria Cecília França. São Paulo (SP): Ática, 1993.</w:t>
      </w:r>
    </w:p>
    <w:p w14:paraId="40987072"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RATZEL, Friedrich.  Geografia do homem: (antropogeografia).  In:  MORAES, Antônio Carlos (Org.). </w:t>
      </w:r>
      <w:proofErr w:type="spellStart"/>
      <w:r w:rsidRPr="00937348">
        <w:rPr>
          <w:rFonts w:ascii="Arial" w:hAnsi="Arial" w:cs="Arial"/>
          <w:b/>
          <w:bCs/>
          <w:sz w:val="20"/>
          <w:szCs w:val="20"/>
        </w:rPr>
        <w:t>Ratzel</w:t>
      </w:r>
      <w:proofErr w:type="spellEnd"/>
      <w:r w:rsidRPr="00937348">
        <w:rPr>
          <w:rFonts w:ascii="Arial" w:hAnsi="Arial" w:cs="Arial"/>
          <w:sz w:val="20"/>
          <w:szCs w:val="20"/>
        </w:rPr>
        <w:t>. São Paulo: Ática, 1990</w:t>
      </w:r>
    </w:p>
    <w:p w14:paraId="331E9B35"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ROCHA, José Carlos. Diálogo entre as categorias da geografia: espaço, território e paisagem. </w:t>
      </w:r>
      <w:r w:rsidRPr="00937348">
        <w:rPr>
          <w:rFonts w:ascii="Arial" w:hAnsi="Arial" w:cs="Arial"/>
          <w:b/>
          <w:bCs/>
          <w:sz w:val="20"/>
          <w:szCs w:val="20"/>
        </w:rPr>
        <w:t>Caminhos da Geografia</w:t>
      </w:r>
      <w:r w:rsidRPr="00937348">
        <w:rPr>
          <w:rFonts w:ascii="Arial" w:hAnsi="Arial" w:cs="Arial"/>
          <w:sz w:val="20"/>
          <w:szCs w:val="20"/>
        </w:rPr>
        <w:t xml:space="preserve">. Uberlândia, v.9, n.27, p.128-142, set. 2008. Disponível em: http://www.seer.ufu.br/index.php/caminhosdegeografia/article/ </w:t>
      </w:r>
      <w:proofErr w:type="spellStart"/>
      <w:r w:rsidRPr="00937348">
        <w:rPr>
          <w:rFonts w:ascii="Arial" w:hAnsi="Arial" w:cs="Arial"/>
          <w:sz w:val="20"/>
          <w:szCs w:val="20"/>
        </w:rPr>
        <w:t>view</w:t>
      </w:r>
      <w:proofErr w:type="spellEnd"/>
      <w:r w:rsidRPr="00937348">
        <w:rPr>
          <w:rFonts w:ascii="Arial" w:hAnsi="Arial" w:cs="Arial"/>
          <w:sz w:val="20"/>
          <w:szCs w:val="20"/>
        </w:rPr>
        <w:t xml:space="preserve">/15724. Acesso em: 17 dez. 2020. </w:t>
      </w:r>
    </w:p>
    <w:p w14:paraId="38351945"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SANTOS, Milton; </w:t>
      </w:r>
      <w:r w:rsidRPr="00937348">
        <w:rPr>
          <w:rFonts w:ascii="Arial" w:hAnsi="Arial" w:cs="Arial"/>
          <w:i/>
          <w:iCs/>
          <w:sz w:val="20"/>
          <w:szCs w:val="20"/>
        </w:rPr>
        <w:t>et al</w:t>
      </w:r>
      <w:r w:rsidRPr="00937348">
        <w:rPr>
          <w:rFonts w:ascii="Arial" w:hAnsi="Arial" w:cs="Arial"/>
          <w:sz w:val="20"/>
          <w:szCs w:val="20"/>
        </w:rPr>
        <w:t xml:space="preserve">. </w:t>
      </w:r>
      <w:r w:rsidRPr="00937348">
        <w:rPr>
          <w:rFonts w:ascii="Arial" w:hAnsi="Arial" w:cs="Arial"/>
          <w:b/>
          <w:bCs/>
          <w:sz w:val="20"/>
          <w:szCs w:val="20"/>
        </w:rPr>
        <w:t>Território – Globalização e Fragmentação</w:t>
      </w:r>
      <w:r w:rsidRPr="00937348">
        <w:rPr>
          <w:rFonts w:ascii="Arial" w:hAnsi="Arial" w:cs="Arial"/>
          <w:sz w:val="20"/>
          <w:szCs w:val="20"/>
        </w:rPr>
        <w:t xml:space="preserve">. São Paulo, </w:t>
      </w:r>
      <w:proofErr w:type="spellStart"/>
      <w:r w:rsidRPr="00937348">
        <w:rPr>
          <w:rFonts w:ascii="Arial" w:hAnsi="Arial" w:cs="Arial"/>
          <w:sz w:val="20"/>
          <w:szCs w:val="20"/>
        </w:rPr>
        <w:t>Hucitec</w:t>
      </w:r>
      <w:proofErr w:type="spellEnd"/>
      <w:r w:rsidRPr="00937348">
        <w:rPr>
          <w:rFonts w:ascii="Arial" w:hAnsi="Arial" w:cs="Arial"/>
          <w:sz w:val="20"/>
          <w:szCs w:val="20"/>
        </w:rPr>
        <w:t>/</w:t>
      </w:r>
      <w:proofErr w:type="spellStart"/>
      <w:r w:rsidRPr="00937348">
        <w:rPr>
          <w:rFonts w:ascii="Arial" w:hAnsi="Arial" w:cs="Arial"/>
          <w:sz w:val="20"/>
          <w:szCs w:val="20"/>
        </w:rPr>
        <w:t>Anpur</w:t>
      </w:r>
      <w:proofErr w:type="spellEnd"/>
      <w:r w:rsidRPr="00937348">
        <w:rPr>
          <w:rFonts w:ascii="Arial" w:hAnsi="Arial" w:cs="Arial"/>
          <w:sz w:val="20"/>
          <w:szCs w:val="20"/>
        </w:rPr>
        <w:t xml:space="preserve">, 1994. </w:t>
      </w:r>
    </w:p>
    <w:p w14:paraId="68173DD0"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SANTOS, Milton. </w:t>
      </w:r>
      <w:r w:rsidRPr="00937348">
        <w:rPr>
          <w:rFonts w:ascii="Arial" w:hAnsi="Arial" w:cs="Arial"/>
          <w:b/>
          <w:bCs/>
          <w:sz w:val="20"/>
          <w:szCs w:val="20"/>
        </w:rPr>
        <w:t>Metamorfoses do espaço habitado</w:t>
      </w:r>
      <w:r w:rsidRPr="00937348">
        <w:rPr>
          <w:rFonts w:ascii="Arial" w:hAnsi="Arial" w:cs="Arial"/>
          <w:sz w:val="20"/>
          <w:szCs w:val="20"/>
        </w:rPr>
        <w:t xml:space="preserve">. São Paulo: </w:t>
      </w:r>
      <w:proofErr w:type="spellStart"/>
      <w:r w:rsidRPr="00937348">
        <w:rPr>
          <w:rFonts w:ascii="Arial" w:hAnsi="Arial" w:cs="Arial"/>
          <w:sz w:val="20"/>
          <w:szCs w:val="20"/>
        </w:rPr>
        <w:t>Hucitec</w:t>
      </w:r>
      <w:proofErr w:type="spellEnd"/>
      <w:r w:rsidRPr="00937348">
        <w:rPr>
          <w:rFonts w:ascii="Arial" w:hAnsi="Arial" w:cs="Arial"/>
          <w:sz w:val="20"/>
          <w:szCs w:val="20"/>
        </w:rPr>
        <w:t>, 1988.</w:t>
      </w:r>
    </w:p>
    <w:p w14:paraId="5EAB34EB" w14:textId="77777777" w:rsidR="00124477" w:rsidRPr="00937348" w:rsidRDefault="00124477" w:rsidP="00124477">
      <w:pPr>
        <w:spacing w:line="240" w:lineRule="auto"/>
        <w:rPr>
          <w:rFonts w:ascii="Arial" w:hAnsi="Arial" w:cs="Arial"/>
          <w:sz w:val="20"/>
          <w:szCs w:val="20"/>
        </w:rPr>
      </w:pPr>
      <w:r w:rsidRPr="00937348">
        <w:rPr>
          <w:rFonts w:ascii="Arial" w:hAnsi="Arial" w:cs="Arial"/>
          <w:sz w:val="20"/>
          <w:szCs w:val="20"/>
        </w:rPr>
        <w:t xml:space="preserve">SANTOS, Milton. </w:t>
      </w:r>
      <w:r w:rsidRPr="00937348">
        <w:rPr>
          <w:rFonts w:ascii="Arial" w:hAnsi="Arial" w:cs="Arial"/>
          <w:b/>
          <w:sz w:val="20"/>
          <w:szCs w:val="20"/>
        </w:rPr>
        <w:t>Espaço e Sociedade</w:t>
      </w:r>
      <w:r w:rsidRPr="00937348">
        <w:rPr>
          <w:rFonts w:ascii="Arial" w:hAnsi="Arial" w:cs="Arial"/>
          <w:sz w:val="20"/>
          <w:szCs w:val="20"/>
        </w:rPr>
        <w:t>. Petrópolis: Vozes, 1979.</w:t>
      </w:r>
    </w:p>
    <w:p w14:paraId="691A0BD6"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SAQUET, Marcos Aurelio. As diferentes abordagens do território e a apreensão do movimento e da (i)materialidade. </w:t>
      </w:r>
      <w:proofErr w:type="spellStart"/>
      <w:r w:rsidRPr="00937348">
        <w:rPr>
          <w:rFonts w:ascii="Arial" w:hAnsi="Arial" w:cs="Arial"/>
          <w:b/>
          <w:bCs/>
          <w:sz w:val="20"/>
          <w:szCs w:val="20"/>
        </w:rPr>
        <w:t>Geosul</w:t>
      </w:r>
      <w:proofErr w:type="spellEnd"/>
      <w:r w:rsidRPr="00937348">
        <w:rPr>
          <w:rFonts w:ascii="Arial" w:hAnsi="Arial" w:cs="Arial"/>
          <w:sz w:val="20"/>
          <w:szCs w:val="20"/>
        </w:rPr>
        <w:t xml:space="preserve">, Florianópolis, v.22, n.43, p-55-76, jan./jun.2007. Disponível em: https://periodicos.ufsc.br/index.php/geosul/article/vie w/12646. Acesso em: 14 dez. 2020. </w:t>
      </w:r>
    </w:p>
    <w:p w14:paraId="2745033C"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SAQUET, Marcos Aurelio; SILVA, Sueli Santos. Milton Santos: concepções de geografia, espaço e território. </w:t>
      </w:r>
      <w:proofErr w:type="spellStart"/>
      <w:r w:rsidRPr="00937348">
        <w:rPr>
          <w:rFonts w:ascii="Arial" w:hAnsi="Arial" w:cs="Arial"/>
          <w:b/>
          <w:bCs/>
          <w:sz w:val="20"/>
          <w:szCs w:val="20"/>
        </w:rPr>
        <w:t>Geo</w:t>
      </w:r>
      <w:proofErr w:type="spellEnd"/>
      <w:r w:rsidRPr="00937348">
        <w:rPr>
          <w:rFonts w:ascii="Arial" w:hAnsi="Arial" w:cs="Arial"/>
          <w:b/>
          <w:bCs/>
          <w:sz w:val="20"/>
          <w:szCs w:val="20"/>
        </w:rPr>
        <w:t xml:space="preserve"> UERJ</w:t>
      </w:r>
      <w:r w:rsidRPr="00937348">
        <w:rPr>
          <w:rFonts w:ascii="Arial" w:hAnsi="Arial" w:cs="Arial"/>
          <w:sz w:val="20"/>
          <w:szCs w:val="20"/>
        </w:rPr>
        <w:t xml:space="preserve">, Rio de Janeiro, v.2, n.18, p.24-42, 2° semestre de 2008. </w:t>
      </w:r>
      <w:r w:rsidRPr="00937348">
        <w:rPr>
          <w:rFonts w:ascii="Arial" w:hAnsi="Arial" w:cs="Arial"/>
          <w:sz w:val="20"/>
          <w:szCs w:val="20"/>
        </w:rPr>
        <w:lastRenderedPageBreak/>
        <w:t xml:space="preserve">Disponível em: https://www.e-publicacoes.uerj.br/in </w:t>
      </w:r>
      <w:proofErr w:type="spellStart"/>
      <w:r w:rsidRPr="00937348">
        <w:rPr>
          <w:rFonts w:ascii="Arial" w:hAnsi="Arial" w:cs="Arial"/>
          <w:sz w:val="20"/>
          <w:szCs w:val="20"/>
        </w:rPr>
        <w:t>dex.php</w:t>
      </w:r>
      <w:proofErr w:type="spellEnd"/>
      <w:r w:rsidRPr="00937348">
        <w:rPr>
          <w:rFonts w:ascii="Arial" w:hAnsi="Arial" w:cs="Arial"/>
          <w:sz w:val="20"/>
          <w:szCs w:val="20"/>
        </w:rPr>
        <w:t>/</w:t>
      </w:r>
      <w:proofErr w:type="spellStart"/>
      <w:r w:rsidRPr="00937348">
        <w:rPr>
          <w:rFonts w:ascii="Arial" w:hAnsi="Arial" w:cs="Arial"/>
          <w:sz w:val="20"/>
          <w:szCs w:val="20"/>
        </w:rPr>
        <w:t>geouerj</w:t>
      </w:r>
      <w:proofErr w:type="spellEnd"/>
      <w:r w:rsidRPr="00937348">
        <w:rPr>
          <w:rFonts w:ascii="Arial" w:hAnsi="Arial" w:cs="Arial"/>
          <w:sz w:val="20"/>
          <w:szCs w:val="20"/>
        </w:rPr>
        <w:t>/</w:t>
      </w:r>
      <w:proofErr w:type="spellStart"/>
      <w:r w:rsidRPr="00937348">
        <w:rPr>
          <w:rFonts w:ascii="Arial" w:hAnsi="Arial" w:cs="Arial"/>
          <w:sz w:val="20"/>
          <w:szCs w:val="20"/>
        </w:rPr>
        <w:t>article</w:t>
      </w:r>
      <w:proofErr w:type="spellEnd"/>
      <w:r w:rsidRPr="00937348">
        <w:rPr>
          <w:rFonts w:ascii="Arial" w:hAnsi="Arial" w:cs="Arial"/>
          <w:sz w:val="20"/>
          <w:szCs w:val="20"/>
        </w:rPr>
        <w:t>/</w:t>
      </w:r>
      <w:proofErr w:type="spellStart"/>
      <w:r w:rsidRPr="00937348">
        <w:rPr>
          <w:rFonts w:ascii="Arial" w:hAnsi="Arial" w:cs="Arial"/>
          <w:sz w:val="20"/>
          <w:szCs w:val="20"/>
        </w:rPr>
        <w:t>viewArticle</w:t>
      </w:r>
      <w:proofErr w:type="spellEnd"/>
      <w:r w:rsidRPr="00937348">
        <w:rPr>
          <w:rFonts w:ascii="Arial" w:hAnsi="Arial" w:cs="Arial"/>
          <w:sz w:val="20"/>
          <w:szCs w:val="20"/>
        </w:rPr>
        <w:t xml:space="preserve">/1389. Aceso em: 15 dez. 2020. </w:t>
      </w:r>
    </w:p>
    <w:p w14:paraId="1D99DD41"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SAQUET, Marcos Aurelio; SPOSITO, Eliseu </w:t>
      </w:r>
      <w:proofErr w:type="spellStart"/>
      <w:r w:rsidRPr="00937348">
        <w:rPr>
          <w:rFonts w:ascii="Arial" w:hAnsi="Arial" w:cs="Arial"/>
          <w:sz w:val="20"/>
          <w:szCs w:val="20"/>
        </w:rPr>
        <w:t>Savério</w:t>
      </w:r>
      <w:proofErr w:type="spellEnd"/>
      <w:r w:rsidRPr="00937348">
        <w:rPr>
          <w:rFonts w:ascii="Arial" w:hAnsi="Arial" w:cs="Arial"/>
          <w:sz w:val="20"/>
          <w:szCs w:val="20"/>
        </w:rPr>
        <w:t xml:space="preserve"> (</w:t>
      </w:r>
      <w:proofErr w:type="spellStart"/>
      <w:r w:rsidRPr="00937348">
        <w:rPr>
          <w:rFonts w:ascii="Arial" w:hAnsi="Arial" w:cs="Arial"/>
          <w:sz w:val="20"/>
          <w:szCs w:val="20"/>
        </w:rPr>
        <w:t>orgs</w:t>
      </w:r>
      <w:proofErr w:type="spellEnd"/>
      <w:r w:rsidRPr="00937348">
        <w:rPr>
          <w:rFonts w:ascii="Arial" w:hAnsi="Arial" w:cs="Arial"/>
          <w:sz w:val="20"/>
          <w:szCs w:val="20"/>
        </w:rPr>
        <w:t xml:space="preserve">). </w:t>
      </w:r>
      <w:r w:rsidRPr="00937348">
        <w:rPr>
          <w:rFonts w:ascii="Arial" w:hAnsi="Arial" w:cs="Arial"/>
          <w:b/>
          <w:bCs/>
          <w:sz w:val="20"/>
          <w:szCs w:val="20"/>
        </w:rPr>
        <w:t>Territórios e Territorialidades: teorias, processos e conflitos</w:t>
      </w:r>
      <w:r w:rsidRPr="00937348">
        <w:rPr>
          <w:rFonts w:ascii="Arial" w:hAnsi="Arial" w:cs="Arial"/>
          <w:sz w:val="20"/>
          <w:szCs w:val="20"/>
        </w:rPr>
        <w:t>. São Paulo, Expressão Popular, 2009.</w:t>
      </w:r>
    </w:p>
    <w:p w14:paraId="32C9D2E4" w14:textId="77777777" w:rsidR="00124477" w:rsidRPr="00937348" w:rsidRDefault="00124477" w:rsidP="00124477">
      <w:pPr>
        <w:spacing w:before="240" w:after="0" w:line="240" w:lineRule="auto"/>
        <w:rPr>
          <w:rFonts w:ascii="Arial" w:hAnsi="Arial" w:cs="Arial"/>
          <w:sz w:val="20"/>
          <w:szCs w:val="20"/>
        </w:rPr>
      </w:pPr>
      <w:r w:rsidRPr="00937348">
        <w:rPr>
          <w:rFonts w:ascii="Arial" w:hAnsi="Arial" w:cs="Arial"/>
          <w:sz w:val="20"/>
          <w:szCs w:val="20"/>
        </w:rPr>
        <w:t xml:space="preserve">SOUZA, Marcelo Lopes de. O território: sobre espaço e poder, autonomia e desenvolvimento. </w:t>
      </w:r>
      <w:r w:rsidRPr="00937348">
        <w:rPr>
          <w:rFonts w:ascii="Arial" w:hAnsi="Arial" w:cs="Arial"/>
          <w:i/>
          <w:iCs/>
          <w:sz w:val="20"/>
          <w:szCs w:val="20"/>
        </w:rPr>
        <w:t>In</w:t>
      </w:r>
      <w:r w:rsidRPr="00937348">
        <w:rPr>
          <w:rFonts w:ascii="Arial" w:hAnsi="Arial" w:cs="Arial"/>
          <w:sz w:val="20"/>
          <w:szCs w:val="20"/>
        </w:rPr>
        <w:t xml:space="preserve">: CASTRO, Iná, E. de; GOMES, Paulo Cesar da C.; CORRÊA, Roberto L. (org.). </w:t>
      </w:r>
      <w:r w:rsidRPr="00937348">
        <w:rPr>
          <w:rFonts w:ascii="Arial" w:hAnsi="Arial" w:cs="Arial"/>
          <w:b/>
          <w:bCs/>
          <w:sz w:val="20"/>
          <w:szCs w:val="20"/>
        </w:rPr>
        <w:t xml:space="preserve">Geografia: </w:t>
      </w:r>
      <w:r w:rsidRPr="00937348">
        <w:rPr>
          <w:rFonts w:ascii="Arial" w:hAnsi="Arial" w:cs="Arial"/>
          <w:sz w:val="20"/>
          <w:szCs w:val="20"/>
        </w:rPr>
        <w:t>conceitos e temas. Rio de Janeiro: Bertrand Brasil, 1995, p. 77-116.</w:t>
      </w:r>
    </w:p>
    <w:p w14:paraId="03AC4B39"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OLIVEIRA, Nilton Marques de. Território: contributo sobre distintos olhares. </w:t>
      </w:r>
      <w:r w:rsidRPr="00937348">
        <w:rPr>
          <w:rFonts w:ascii="Arial" w:hAnsi="Arial" w:cs="Arial"/>
          <w:b/>
          <w:bCs/>
          <w:sz w:val="20"/>
          <w:szCs w:val="20"/>
        </w:rPr>
        <w:t>Revista Tocantinense de Geografia</w:t>
      </w:r>
      <w:r w:rsidRPr="00937348">
        <w:rPr>
          <w:rFonts w:ascii="Arial" w:hAnsi="Arial" w:cs="Arial"/>
          <w:sz w:val="20"/>
          <w:szCs w:val="20"/>
        </w:rPr>
        <w:t xml:space="preserve">, Araguaína, vol.9, n.17, jan./abr. 2020. Disponível em: https://www.researchgate.net/publication/334773079_TERRITORIO_contributo_sobre_distintos_olhares. Acesso em: 14 dez. 2020. </w:t>
      </w:r>
    </w:p>
    <w:p w14:paraId="03CE8DBF"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TERRITÓRIO. </w:t>
      </w:r>
      <w:r w:rsidRPr="00937348">
        <w:rPr>
          <w:rFonts w:ascii="Arial" w:hAnsi="Arial" w:cs="Arial"/>
          <w:i/>
          <w:iCs/>
          <w:sz w:val="20"/>
          <w:szCs w:val="20"/>
        </w:rPr>
        <w:t>In</w:t>
      </w:r>
      <w:r w:rsidRPr="00937348">
        <w:rPr>
          <w:rFonts w:ascii="Arial" w:hAnsi="Arial" w:cs="Arial"/>
          <w:sz w:val="20"/>
          <w:szCs w:val="20"/>
        </w:rPr>
        <w:t xml:space="preserve">: Oxford </w:t>
      </w:r>
      <w:proofErr w:type="spellStart"/>
      <w:r w:rsidRPr="00937348">
        <w:rPr>
          <w:rFonts w:ascii="Arial" w:hAnsi="Arial" w:cs="Arial"/>
          <w:sz w:val="20"/>
          <w:szCs w:val="20"/>
        </w:rPr>
        <w:t>Languages</w:t>
      </w:r>
      <w:proofErr w:type="spellEnd"/>
      <w:r w:rsidRPr="00937348">
        <w:rPr>
          <w:rFonts w:ascii="Arial" w:hAnsi="Arial" w:cs="Arial"/>
          <w:sz w:val="20"/>
          <w:szCs w:val="20"/>
        </w:rPr>
        <w:t>. Disponível em: &lt;</w:t>
      </w:r>
      <w:proofErr w:type="gramStart"/>
      <w:r w:rsidRPr="00937348">
        <w:rPr>
          <w:rFonts w:ascii="Arial" w:hAnsi="Arial" w:cs="Arial"/>
          <w:sz w:val="20"/>
          <w:szCs w:val="20"/>
        </w:rPr>
        <w:t>https://www.google.com/search?q=territ%C3%B3rio&amp;oq=territ%C3%B3rio&amp;aqs=chrome..</w:t>
      </w:r>
      <w:proofErr w:type="gramEnd"/>
      <w:r w:rsidRPr="00937348">
        <w:rPr>
          <w:rFonts w:ascii="Arial" w:hAnsi="Arial" w:cs="Arial"/>
          <w:sz w:val="20"/>
          <w:szCs w:val="20"/>
        </w:rPr>
        <w:t xml:space="preserve">69i59j69i57j69i59l2j0j69i61l3.3154j0j7&amp;sourceid=chrome&amp;ie=UTF-8&gt;. Acesso em: 20 dez. 2020 </w:t>
      </w:r>
    </w:p>
    <w:p w14:paraId="2620892B" w14:textId="77777777" w:rsidR="00124477" w:rsidRPr="00937348" w:rsidRDefault="00124477" w:rsidP="00124477">
      <w:pPr>
        <w:spacing w:before="240" w:line="240" w:lineRule="auto"/>
        <w:rPr>
          <w:rFonts w:ascii="Arial" w:hAnsi="Arial" w:cs="Arial"/>
          <w:sz w:val="20"/>
          <w:szCs w:val="20"/>
        </w:rPr>
      </w:pPr>
      <w:r w:rsidRPr="00937348">
        <w:rPr>
          <w:rFonts w:ascii="Arial" w:hAnsi="Arial" w:cs="Arial"/>
          <w:sz w:val="20"/>
          <w:szCs w:val="20"/>
        </w:rPr>
        <w:t xml:space="preserve">VALVERDE, Rodrigo. Transformações no conceito de território: competição e mobilidade na cidade. </w:t>
      </w:r>
      <w:r w:rsidRPr="00937348">
        <w:rPr>
          <w:rFonts w:ascii="Arial" w:hAnsi="Arial" w:cs="Arial"/>
          <w:b/>
          <w:bCs/>
          <w:sz w:val="20"/>
          <w:szCs w:val="20"/>
        </w:rPr>
        <w:t>Espaço e Tempo</w:t>
      </w:r>
      <w:r w:rsidRPr="00937348">
        <w:rPr>
          <w:rFonts w:ascii="Arial" w:hAnsi="Arial" w:cs="Arial"/>
          <w:sz w:val="20"/>
          <w:szCs w:val="20"/>
        </w:rPr>
        <w:t xml:space="preserve">, São Paulo, n.15, p. 119-126, 2004. Disponível em: https://core.ac.uk/download/pdf/268358681.pdf. Acesso em: 13 dez. 2020. </w:t>
      </w:r>
    </w:p>
    <w:sectPr w:rsidR="00124477" w:rsidRPr="00937348" w:rsidSect="00937348">
      <w:headerReference w:type="default" r:id="rId10"/>
      <w:footerReference w:type="default" r:id="rId11"/>
      <w:pgSz w:w="11906" w:h="16838" w:code="9"/>
      <w:pgMar w:top="1418" w:right="1701" w:bottom="1418" w:left="1701" w:header="851" w:footer="851" w:gutter="0"/>
      <w:pgNumType w:start="96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72936" w14:textId="77777777" w:rsidR="000F773E" w:rsidRDefault="000F773E" w:rsidP="006A784C">
      <w:pPr>
        <w:spacing w:after="0" w:line="240" w:lineRule="auto"/>
      </w:pPr>
      <w:r>
        <w:separator/>
      </w:r>
    </w:p>
  </w:endnote>
  <w:endnote w:type="continuationSeparator" w:id="0">
    <w:p w14:paraId="7579B28E" w14:textId="77777777" w:rsidR="000F773E" w:rsidRDefault="000F773E" w:rsidP="006A78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576516"/>
      <w:docPartObj>
        <w:docPartGallery w:val="Page Numbers (Bottom of Page)"/>
        <w:docPartUnique/>
      </w:docPartObj>
    </w:sdtPr>
    <w:sdtContent>
      <w:p w14:paraId="7FBACEF5" w14:textId="404FBBC3" w:rsidR="00937348" w:rsidRDefault="00937348">
        <w:pPr>
          <w:pStyle w:val="Rodap"/>
          <w:jc w:val="right"/>
        </w:pPr>
        <w:r>
          <w:fldChar w:fldCharType="begin"/>
        </w:r>
        <w:r>
          <w:instrText>PAGE   \* MERGEFORMAT</w:instrText>
        </w:r>
        <w:r>
          <w:fldChar w:fldCharType="separate"/>
        </w:r>
        <w:r>
          <w:t>2</w:t>
        </w:r>
        <w:r>
          <w:fldChar w:fldCharType="end"/>
        </w:r>
      </w:p>
    </w:sdtContent>
  </w:sdt>
  <w:p w14:paraId="423BB011" w14:textId="77777777" w:rsidR="00937348" w:rsidRDefault="0093734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DA33E" w14:textId="77777777" w:rsidR="000F773E" w:rsidRDefault="000F773E" w:rsidP="006A784C">
      <w:pPr>
        <w:spacing w:after="0" w:line="240" w:lineRule="auto"/>
      </w:pPr>
      <w:r>
        <w:separator/>
      </w:r>
    </w:p>
  </w:footnote>
  <w:footnote w:type="continuationSeparator" w:id="0">
    <w:p w14:paraId="2F51FE18" w14:textId="77777777" w:rsidR="000F773E" w:rsidRDefault="000F773E" w:rsidP="006A784C">
      <w:pPr>
        <w:spacing w:after="0" w:line="240" w:lineRule="auto"/>
      </w:pPr>
      <w:r>
        <w:continuationSeparator/>
      </w:r>
    </w:p>
  </w:footnote>
  <w:footnote w:id="1">
    <w:p w14:paraId="07CF6A47" w14:textId="35300A8F" w:rsidR="006A784C" w:rsidRPr="00937348" w:rsidRDefault="006A784C" w:rsidP="001A00FD">
      <w:pPr>
        <w:pStyle w:val="Textodenotaderodap"/>
        <w:jc w:val="both"/>
        <w:rPr>
          <w:rFonts w:ascii="Arial" w:hAnsi="Arial" w:cs="Arial"/>
          <w:sz w:val="18"/>
          <w:szCs w:val="18"/>
        </w:rPr>
      </w:pPr>
      <w:r w:rsidRPr="001A00FD">
        <w:rPr>
          <w:rStyle w:val="Refdenotaderodap"/>
          <w:rFonts w:ascii="Arial" w:hAnsi="Arial" w:cs="Arial"/>
        </w:rPr>
        <w:footnoteRef/>
      </w:r>
      <w:r w:rsidRPr="001A00FD">
        <w:rPr>
          <w:rFonts w:ascii="Arial" w:hAnsi="Arial" w:cs="Arial"/>
        </w:rPr>
        <w:t xml:space="preserve"> </w:t>
      </w:r>
      <w:r w:rsidR="00B53EFD" w:rsidRPr="00937348">
        <w:rPr>
          <w:rFonts w:ascii="Arial" w:hAnsi="Arial" w:cs="Arial"/>
          <w:sz w:val="18"/>
          <w:szCs w:val="18"/>
        </w:rPr>
        <w:t>Professora do instituto Federal do Acre (I</w:t>
      </w:r>
      <w:r w:rsidR="001A00FD" w:rsidRPr="00937348">
        <w:rPr>
          <w:rFonts w:ascii="Arial" w:hAnsi="Arial" w:cs="Arial"/>
          <w:sz w:val="18"/>
          <w:szCs w:val="18"/>
        </w:rPr>
        <w:t>FAC</w:t>
      </w:r>
      <w:r w:rsidR="00B53EFD" w:rsidRPr="00937348">
        <w:rPr>
          <w:rFonts w:ascii="Arial" w:hAnsi="Arial" w:cs="Arial"/>
          <w:sz w:val="18"/>
          <w:szCs w:val="18"/>
        </w:rPr>
        <w:t>), com dedicação exclusiva. E-mail: pollyana.anute@ifac.edu.br</w:t>
      </w:r>
    </w:p>
  </w:footnote>
  <w:footnote w:id="2">
    <w:p w14:paraId="5679669F" w14:textId="0F11E5AC" w:rsidR="007330A1" w:rsidRPr="00937348" w:rsidRDefault="007330A1" w:rsidP="001A00FD">
      <w:pPr>
        <w:pStyle w:val="Textodenotaderodap"/>
        <w:jc w:val="both"/>
        <w:rPr>
          <w:rFonts w:ascii="Arial" w:hAnsi="Arial" w:cs="Arial"/>
          <w:sz w:val="18"/>
          <w:szCs w:val="18"/>
        </w:rPr>
      </w:pPr>
      <w:r w:rsidRPr="00937348">
        <w:rPr>
          <w:rStyle w:val="Refdenotaderodap"/>
          <w:rFonts w:ascii="Arial" w:hAnsi="Arial" w:cs="Arial"/>
          <w:sz w:val="18"/>
          <w:szCs w:val="18"/>
        </w:rPr>
        <w:footnoteRef/>
      </w:r>
      <w:r w:rsidRPr="00937348">
        <w:rPr>
          <w:rFonts w:ascii="Arial" w:hAnsi="Arial" w:cs="Arial"/>
          <w:sz w:val="18"/>
          <w:szCs w:val="18"/>
        </w:rPr>
        <w:t xml:space="preserve"> Professor Efetivo </w:t>
      </w:r>
      <w:r w:rsidR="00B53EFD" w:rsidRPr="00937348">
        <w:rPr>
          <w:rFonts w:ascii="Arial" w:hAnsi="Arial" w:cs="Arial"/>
          <w:sz w:val="18"/>
          <w:szCs w:val="18"/>
        </w:rPr>
        <w:t>da</w:t>
      </w:r>
      <w:r w:rsidRPr="00937348">
        <w:rPr>
          <w:rFonts w:ascii="Arial" w:hAnsi="Arial" w:cs="Arial"/>
          <w:sz w:val="18"/>
          <w:szCs w:val="18"/>
        </w:rPr>
        <w:t xml:space="preserve"> Secretaria Estadual de Educação do Acre (30 horas). E-mail: iago.ufac@gmail.com</w:t>
      </w:r>
    </w:p>
  </w:footnote>
  <w:footnote w:id="3">
    <w:p w14:paraId="61B6A153" w14:textId="3CA4A32B" w:rsidR="006A784C" w:rsidRPr="00937348" w:rsidRDefault="006A784C" w:rsidP="001A00FD">
      <w:pPr>
        <w:pStyle w:val="Textodenotaderodap"/>
        <w:jc w:val="both"/>
        <w:rPr>
          <w:rFonts w:ascii="Arial" w:hAnsi="Arial" w:cs="Arial"/>
          <w:sz w:val="18"/>
          <w:szCs w:val="18"/>
        </w:rPr>
      </w:pPr>
      <w:r w:rsidRPr="00937348">
        <w:rPr>
          <w:rStyle w:val="Refdenotaderodap"/>
          <w:rFonts w:ascii="Arial" w:hAnsi="Arial" w:cs="Arial"/>
          <w:sz w:val="18"/>
          <w:szCs w:val="18"/>
        </w:rPr>
        <w:footnoteRef/>
      </w:r>
      <w:r w:rsidRPr="00937348">
        <w:rPr>
          <w:rFonts w:ascii="Arial" w:hAnsi="Arial" w:cs="Arial"/>
          <w:sz w:val="18"/>
          <w:szCs w:val="18"/>
        </w:rPr>
        <w:t xml:space="preserve"> </w:t>
      </w:r>
      <w:r w:rsidR="00DA075F" w:rsidRPr="00937348">
        <w:rPr>
          <w:rFonts w:ascii="Arial" w:hAnsi="Arial" w:cs="Arial"/>
          <w:sz w:val="18"/>
          <w:szCs w:val="18"/>
        </w:rPr>
        <w:t xml:space="preserve">professor do </w:t>
      </w:r>
      <w:r w:rsidR="00B53EFD" w:rsidRPr="00937348">
        <w:rPr>
          <w:rFonts w:ascii="Arial" w:hAnsi="Arial" w:cs="Arial"/>
          <w:sz w:val="18"/>
          <w:szCs w:val="18"/>
        </w:rPr>
        <w:t>M</w:t>
      </w:r>
      <w:r w:rsidR="00DA075F" w:rsidRPr="00937348">
        <w:rPr>
          <w:rFonts w:ascii="Arial" w:hAnsi="Arial" w:cs="Arial"/>
          <w:sz w:val="18"/>
          <w:szCs w:val="18"/>
        </w:rPr>
        <w:t xml:space="preserve">estrado </w:t>
      </w:r>
      <w:r w:rsidR="00B53EFD" w:rsidRPr="00937348">
        <w:rPr>
          <w:rFonts w:ascii="Arial" w:hAnsi="Arial" w:cs="Arial"/>
          <w:sz w:val="18"/>
          <w:szCs w:val="18"/>
        </w:rPr>
        <w:t>P</w:t>
      </w:r>
      <w:r w:rsidR="00DA075F" w:rsidRPr="00937348">
        <w:rPr>
          <w:rFonts w:ascii="Arial" w:hAnsi="Arial" w:cs="Arial"/>
          <w:sz w:val="18"/>
          <w:szCs w:val="18"/>
        </w:rPr>
        <w:t xml:space="preserve">rofissional em </w:t>
      </w:r>
      <w:r w:rsidR="00B53EFD" w:rsidRPr="00937348">
        <w:rPr>
          <w:rFonts w:ascii="Arial" w:hAnsi="Arial" w:cs="Arial"/>
          <w:sz w:val="18"/>
          <w:szCs w:val="18"/>
        </w:rPr>
        <w:t>E</w:t>
      </w:r>
      <w:r w:rsidR="00DA075F" w:rsidRPr="00937348">
        <w:rPr>
          <w:rFonts w:ascii="Arial" w:hAnsi="Arial" w:cs="Arial"/>
          <w:sz w:val="18"/>
          <w:szCs w:val="18"/>
        </w:rPr>
        <w:t xml:space="preserve">ducação </w:t>
      </w:r>
      <w:r w:rsidR="00B53EFD" w:rsidRPr="00937348">
        <w:rPr>
          <w:rFonts w:ascii="Arial" w:hAnsi="Arial" w:cs="Arial"/>
          <w:sz w:val="18"/>
          <w:szCs w:val="18"/>
        </w:rPr>
        <w:t>P</w:t>
      </w:r>
      <w:r w:rsidR="00DA075F" w:rsidRPr="00937348">
        <w:rPr>
          <w:rFonts w:ascii="Arial" w:hAnsi="Arial" w:cs="Arial"/>
          <w:sz w:val="18"/>
          <w:szCs w:val="18"/>
        </w:rPr>
        <w:t xml:space="preserve">rofissional e </w:t>
      </w:r>
      <w:r w:rsidR="00B53EFD" w:rsidRPr="00937348">
        <w:rPr>
          <w:rFonts w:ascii="Arial" w:hAnsi="Arial" w:cs="Arial"/>
          <w:sz w:val="18"/>
          <w:szCs w:val="18"/>
        </w:rPr>
        <w:t>T</w:t>
      </w:r>
      <w:r w:rsidR="00DA075F" w:rsidRPr="00937348">
        <w:rPr>
          <w:rFonts w:ascii="Arial" w:hAnsi="Arial" w:cs="Arial"/>
          <w:sz w:val="18"/>
          <w:szCs w:val="18"/>
        </w:rPr>
        <w:t>ecnológica</w:t>
      </w:r>
      <w:r w:rsidR="007330A1" w:rsidRPr="00937348">
        <w:rPr>
          <w:rFonts w:ascii="Arial" w:hAnsi="Arial" w:cs="Arial"/>
          <w:sz w:val="18"/>
          <w:szCs w:val="18"/>
        </w:rPr>
        <w:t xml:space="preserve"> no Instituto Federal do Acre (IFAC)</w:t>
      </w:r>
      <w:r w:rsidR="00DA075F" w:rsidRPr="00937348">
        <w:rPr>
          <w:rFonts w:ascii="Arial" w:hAnsi="Arial" w:cs="Arial"/>
          <w:sz w:val="18"/>
          <w:szCs w:val="18"/>
        </w:rPr>
        <w:t xml:space="preserve">. </w:t>
      </w:r>
      <w:r w:rsidR="007330A1" w:rsidRPr="00937348">
        <w:rPr>
          <w:rFonts w:ascii="Arial" w:hAnsi="Arial" w:cs="Arial"/>
          <w:sz w:val="18"/>
          <w:szCs w:val="18"/>
        </w:rPr>
        <w:t>E-mail: cleilton.farias@ifac.edu.br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019A" w14:textId="2A12F5EF" w:rsidR="006A784C" w:rsidRDefault="001D4DF2">
    <w:pPr>
      <w:pStyle w:val="Cabealho"/>
    </w:pPr>
    <w:r>
      <w:rPr>
        <w:noProof/>
      </w:rPr>
      <w:drawing>
        <wp:inline distT="0" distB="0" distL="0" distR="0" wp14:anchorId="4F18BEB2" wp14:editId="6049DDE2">
          <wp:extent cx="5400040" cy="12211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21105"/>
                  </a:xfrm>
                  <a:prstGeom prst="rect">
                    <a:avLst/>
                  </a:prstGeom>
                  <a:noFill/>
                  <a:ln>
                    <a:noFill/>
                  </a:ln>
                </pic:spPr>
              </pic:pic>
            </a:graphicData>
          </a:graphic>
        </wp:inline>
      </w:drawing>
    </w:r>
  </w:p>
  <w:p w14:paraId="3524123A" w14:textId="008DC28F" w:rsidR="00937348" w:rsidRDefault="00937348" w:rsidP="00937348">
    <w:pPr>
      <w:pStyle w:val="Cabealho"/>
      <w:jc w:val="both"/>
      <w:rPr>
        <w:rFonts w:ascii="Arial" w:hAnsi="Arial" w:cs="Arial"/>
        <w:b/>
        <w:bCs/>
        <w:color w:val="000000"/>
        <w:sz w:val="16"/>
        <w:szCs w:val="16"/>
      </w:rPr>
    </w:pPr>
    <w:r>
      <w:rPr>
        <w:color w:val="000000"/>
        <w:sz w:val="16"/>
        <w:szCs w:val="16"/>
      </w:rPr>
      <w:t>ANUTE, P.F.M.; PAULA, I.S.; FARIAS, C.S</w:t>
    </w:r>
    <w:r>
      <w:rPr>
        <w:color w:val="000000"/>
        <w:sz w:val="16"/>
        <w:szCs w:val="16"/>
      </w:rPr>
      <w:t xml:space="preserve">. </w:t>
    </w:r>
    <w:r>
      <w:rPr>
        <w:rFonts w:cs="Arial"/>
        <w:b/>
        <w:bCs/>
        <w:color w:val="000000"/>
        <w:sz w:val="16"/>
        <w:szCs w:val="16"/>
      </w:rPr>
      <w:t xml:space="preserve">O emprego do conceito de território na Geografia da saúde: </w:t>
    </w:r>
    <w:r>
      <w:rPr>
        <w:rFonts w:cs="Arial"/>
        <w:color w:val="000000"/>
        <w:sz w:val="16"/>
        <w:szCs w:val="16"/>
      </w:rPr>
      <w:t xml:space="preserve">um estudo de caso da revista </w:t>
    </w:r>
    <w:proofErr w:type="spellStart"/>
    <w:r>
      <w:rPr>
        <w:rFonts w:cs="Arial"/>
        <w:color w:val="000000"/>
        <w:sz w:val="16"/>
        <w:szCs w:val="16"/>
      </w:rPr>
      <w:t>hygeia</w:t>
    </w:r>
    <w:proofErr w:type="spellEnd"/>
    <w:r>
      <w:rPr>
        <w:rFonts w:cs="Arial"/>
        <w:color w:val="000000"/>
        <w:sz w:val="16"/>
        <w:szCs w:val="16"/>
      </w:rPr>
      <w:t xml:space="preserve"> no biênio 2019-2020</w:t>
    </w:r>
    <w:r>
      <w:rPr>
        <w:rFonts w:cs="Arial"/>
        <w:color w:val="000000"/>
        <w:sz w:val="16"/>
        <w:szCs w:val="16"/>
      </w:rPr>
      <w:t>.</w:t>
    </w:r>
    <w:r>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967</w:t>
    </w:r>
    <w:r w:rsidR="00614360">
      <w:rPr>
        <w:color w:val="000000"/>
        <w:sz w:val="16"/>
        <w:szCs w:val="16"/>
      </w:rPr>
      <w:t>-981</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Style w:val="Hyperlink"/>
        <w:rFonts w:ascii="Arial" w:hAnsi="Arial" w:cs="Arial"/>
        <w:sz w:val="16"/>
        <w:szCs w:val="16"/>
      </w:rPr>
      <w:t xml:space="preserve"> </w:t>
    </w:r>
    <w:r>
      <w:rPr>
        <w:rFonts w:ascii="Arial" w:hAnsi="Arial" w:cs="Arial"/>
        <w:color w:val="000000"/>
        <w:sz w:val="16"/>
        <w:szCs w:val="16"/>
      </w:rPr>
      <w:t xml:space="preserve">.  </w:t>
    </w:r>
    <w:r>
      <w:rPr>
        <w:rFonts w:ascii="Arial" w:hAnsi="Arial" w:cs="Arial"/>
        <w:b/>
        <w:bCs/>
        <w:color w:val="000000"/>
        <w:sz w:val="16"/>
        <w:szCs w:val="16"/>
      </w:rPr>
      <w:t>ISSN 1980-5829</w:t>
    </w:r>
  </w:p>
  <w:p w14:paraId="34719F60" w14:textId="77777777" w:rsidR="001D4DF2" w:rsidRDefault="001D4DF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B56B3"/>
    <w:multiLevelType w:val="multilevel"/>
    <w:tmpl w:val="AA90F412"/>
    <w:lvl w:ilvl="0">
      <w:start w:val="3"/>
      <w:numFmt w:val="decimal"/>
      <w:lvlText w:val="%1"/>
      <w:lvlJc w:val="left"/>
      <w:pPr>
        <w:ind w:left="9215" w:hanging="360"/>
      </w:pPr>
    </w:lvl>
    <w:lvl w:ilvl="1">
      <w:start w:val="1"/>
      <w:numFmt w:val="decimal"/>
      <w:lvlText w:val="%1.%2"/>
      <w:lvlJc w:val="left"/>
      <w:pPr>
        <w:ind w:left="9569" w:hanging="540"/>
      </w:pPr>
    </w:lvl>
    <w:lvl w:ilvl="2">
      <w:start w:val="1"/>
      <w:numFmt w:val="decimal"/>
      <w:lvlText w:val="%1.%2.%3"/>
      <w:lvlJc w:val="left"/>
      <w:pPr>
        <w:ind w:left="9923" w:hanging="719"/>
      </w:pPr>
    </w:lvl>
    <w:lvl w:ilvl="3">
      <w:start w:val="1"/>
      <w:numFmt w:val="decimal"/>
      <w:lvlText w:val="%1.%2.%3.%4"/>
      <w:lvlJc w:val="left"/>
      <w:pPr>
        <w:ind w:left="10097" w:hanging="720"/>
      </w:pPr>
    </w:lvl>
    <w:lvl w:ilvl="4">
      <w:start w:val="1"/>
      <w:numFmt w:val="decimal"/>
      <w:lvlText w:val="%1.%2.%3.%4.%5"/>
      <w:lvlJc w:val="left"/>
      <w:pPr>
        <w:ind w:left="10631" w:hanging="1080"/>
      </w:pPr>
    </w:lvl>
    <w:lvl w:ilvl="5">
      <w:start w:val="1"/>
      <w:numFmt w:val="decimal"/>
      <w:lvlText w:val="%1.%2.%3.%4.%5.%6"/>
      <w:lvlJc w:val="left"/>
      <w:pPr>
        <w:ind w:left="10805" w:hanging="1080"/>
      </w:pPr>
    </w:lvl>
    <w:lvl w:ilvl="6">
      <w:start w:val="1"/>
      <w:numFmt w:val="decimal"/>
      <w:lvlText w:val="%1.%2.%3.%4.%5.%6.%7"/>
      <w:lvlJc w:val="left"/>
      <w:pPr>
        <w:ind w:left="11339" w:hanging="1440"/>
      </w:pPr>
    </w:lvl>
    <w:lvl w:ilvl="7">
      <w:start w:val="1"/>
      <w:numFmt w:val="decimal"/>
      <w:lvlText w:val="%1.%2.%3.%4.%5.%6.%7.%8"/>
      <w:lvlJc w:val="left"/>
      <w:pPr>
        <w:ind w:left="11513" w:hanging="1440"/>
      </w:pPr>
    </w:lvl>
    <w:lvl w:ilvl="8">
      <w:start w:val="1"/>
      <w:numFmt w:val="decimal"/>
      <w:lvlText w:val="%1.%2.%3.%4.%5.%6.%7.%8.%9"/>
      <w:lvlJc w:val="left"/>
      <w:pPr>
        <w:ind w:left="12047" w:hanging="1800"/>
      </w:pPr>
    </w:lvl>
  </w:abstractNum>
  <w:abstractNum w:abstractNumId="1" w15:restartNumberingAfterBreak="0">
    <w:nsid w:val="759770E3"/>
    <w:multiLevelType w:val="multilevel"/>
    <w:tmpl w:val="3670CB46"/>
    <w:lvl w:ilvl="0">
      <w:start w:val="1"/>
      <w:numFmt w:val="decimal"/>
      <w:lvlText w:val="%1"/>
      <w:lvlJc w:val="left"/>
      <w:pPr>
        <w:ind w:left="720" w:hanging="360"/>
      </w:pPr>
      <w:rPr>
        <w:rFonts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010"/>
    <w:rsid w:val="00036975"/>
    <w:rsid w:val="000507A2"/>
    <w:rsid w:val="000511AF"/>
    <w:rsid w:val="00075D70"/>
    <w:rsid w:val="000A2534"/>
    <w:rsid w:val="000B52F2"/>
    <w:rsid w:val="000F5E9F"/>
    <w:rsid w:val="000F773E"/>
    <w:rsid w:val="00124477"/>
    <w:rsid w:val="00131577"/>
    <w:rsid w:val="0014796C"/>
    <w:rsid w:val="001529E9"/>
    <w:rsid w:val="00162727"/>
    <w:rsid w:val="00177CEF"/>
    <w:rsid w:val="00187594"/>
    <w:rsid w:val="001A00FD"/>
    <w:rsid w:val="001B0CA6"/>
    <w:rsid w:val="001B44AB"/>
    <w:rsid w:val="001C111F"/>
    <w:rsid w:val="001D4DF2"/>
    <w:rsid w:val="001E679A"/>
    <w:rsid w:val="002123DC"/>
    <w:rsid w:val="00217F9A"/>
    <w:rsid w:val="002231C4"/>
    <w:rsid w:val="00223EE2"/>
    <w:rsid w:val="00226D09"/>
    <w:rsid w:val="00251C25"/>
    <w:rsid w:val="002947C8"/>
    <w:rsid w:val="002C73F3"/>
    <w:rsid w:val="003044A6"/>
    <w:rsid w:val="0032788B"/>
    <w:rsid w:val="0033284F"/>
    <w:rsid w:val="00354F64"/>
    <w:rsid w:val="003666AC"/>
    <w:rsid w:val="00371C45"/>
    <w:rsid w:val="003A01D3"/>
    <w:rsid w:val="003F3B74"/>
    <w:rsid w:val="0040080A"/>
    <w:rsid w:val="00413771"/>
    <w:rsid w:val="00422D21"/>
    <w:rsid w:val="004518B3"/>
    <w:rsid w:val="00455FAD"/>
    <w:rsid w:val="00480E70"/>
    <w:rsid w:val="00481519"/>
    <w:rsid w:val="004817DC"/>
    <w:rsid w:val="004916B3"/>
    <w:rsid w:val="00495034"/>
    <w:rsid w:val="0049624C"/>
    <w:rsid w:val="004A471F"/>
    <w:rsid w:val="004C2AC2"/>
    <w:rsid w:val="004C51B0"/>
    <w:rsid w:val="00501F97"/>
    <w:rsid w:val="00503611"/>
    <w:rsid w:val="00512602"/>
    <w:rsid w:val="00596388"/>
    <w:rsid w:val="005B5555"/>
    <w:rsid w:val="005D4189"/>
    <w:rsid w:val="005F448F"/>
    <w:rsid w:val="00612DE9"/>
    <w:rsid w:val="00614360"/>
    <w:rsid w:val="00616D91"/>
    <w:rsid w:val="0063044D"/>
    <w:rsid w:val="006348ED"/>
    <w:rsid w:val="00637457"/>
    <w:rsid w:val="00663812"/>
    <w:rsid w:val="0066467D"/>
    <w:rsid w:val="00675FEB"/>
    <w:rsid w:val="00691919"/>
    <w:rsid w:val="006A784C"/>
    <w:rsid w:val="006C2852"/>
    <w:rsid w:val="006C3176"/>
    <w:rsid w:val="006C4D38"/>
    <w:rsid w:val="006F4933"/>
    <w:rsid w:val="006F4EA4"/>
    <w:rsid w:val="0071488B"/>
    <w:rsid w:val="007170AC"/>
    <w:rsid w:val="00717B04"/>
    <w:rsid w:val="00730BB8"/>
    <w:rsid w:val="007330A1"/>
    <w:rsid w:val="007406F0"/>
    <w:rsid w:val="00773062"/>
    <w:rsid w:val="00776592"/>
    <w:rsid w:val="007A3D54"/>
    <w:rsid w:val="007C0FE9"/>
    <w:rsid w:val="007D4166"/>
    <w:rsid w:val="008441C9"/>
    <w:rsid w:val="00857A14"/>
    <w:rsid w:val="008720E9"/>
    <w:rsid w:val="00886F63"/>
    <w:rsid w:val="008A0DF4"/>
    <w:rsid w:val="008C65E6"/>
    <w:rsid w:val="008D456B"/>
    <w:rsid w:val="008F1E92"/>
    <w:rsid w:val="00915B3E"/>
    <w:rsid w:val="00924C02"/>
    <w:rsid w:val="00927B66"/>
    <w:rsid w:val="00937348"/>
    <w:rsid w:val="009457E8"/>
    <w:rsid w:val="009717D3"/>
    <w:rsid w:val="009823FF"/>
    <w:rsid w:val="009C134F"/>
    <w:rsid w:val="009D50C8"/>
    <w:rsid w:val="009E1010"/>
    <w:rsid w:val="009E1590"/>
    <w:rsid w:val="009E1A4B"/>
    <w:rsid w:val="009F3232"/>
    <w:rsid w:val="009F74AB"/>
    <w:rsid w:val="00A01813"/>
    <w:rsid w:val="00A139E1"/>
    <w:rsid w:val="00A252B5"/>
    <w:rsid w:val="00A2676C"/>
    <w:rsid w:val="00A55A86"/>
    <w:rsid w:val="00A567A9"/>
    <w:rsid w:val="00A66FB4"/>
    <w:rsid w:val="00A72891"/>
    <w:rsid w:val="00A817C3"/>
    <w:rsid w:val="00A83C62"/>
    <w:rsid w:val="00A9398E"/>
    <w:rsid w:val="00AD0B54"/>
    <w:rsid w:val="00AE1DD2"/>
    <w:rsid w:val="00AF473B"/>
    <w:rsid w:val="00B0171E"/>
    <w:rsid w:val="00B0218D"/>
    <w:rsid w:val="00B02AFF"/>
    <w:rsid w:val="00B06CC2"/>
    <w:rsid w:val="00B163F6"/>
    <w:rsid w:val="00B20277"/>
    <w:rsid w:val="00B215E4"/>
    <w:rsid w:val="00B27064"/>
    <w:rsid w:val="00B53EFD"/>
    <w:rsid w:val="00B802C1"/>
    <w:rsid w:val="00B80576"/>
    <w:rsid w:val="00B922F9"/>
    <w:rsid w:val="00B97B41"/>
    <w:rsid w:val="00BA075A"/>
    <w:rsid w:val="00BB3DBD"/>
    <w:rsid w:val="00BB71A1"/>
    <w:rsid w:val="00BD03BB"/>
    <w:rsid w:val="00BD249F"/>
    <w:rsid w:val="00BD47AD"/>
    <w:rsid w:val="00BF30E3"/>
    <w:rsid w:val="00BF6CD7"/>
    <w:rsid w:val="00C16C19"/>
    <w:rsid w:val="00C274B8"/>
    <w:rsid w:val="00C70906"/>
    <w:rsid w:val="00C76900"/>
    <w:rsid w:val="00CA2546"/>
    <w:rsid w:val="00CB6C44"/>
    <w:rsid w:val="00CC204C"/>
    <w:rsid w:val="00CC2704"/>
    <w:rsid w:val="00D30FC7"/>
    <w:rsid w:val="00D36F82"/>
    <w:rsid w:val="00D54978"/>
    <w:rsid w:val="00D639E1"/>
    <w:rsid w:val="00D7338E"/>
    <w:rsid w:val="00D92DBB"/>
    <w:rsid w:val="00D95CBF"/>
    <w:rsid w:val="00D95D7B"/>
    <w:rsid w:val="00DA075F"/>
    <w:rsid w:val="00DB2DBE"/>
    <w:rsid w:val="00DC5061"/>
    <w:rsid w:val="00DD008C"/>
    <w:rsid w:val="00DD1948"/>
    <w:rsid w:val="00DD3F29"/>
    <w:rsid w:val="00DE6EF0"/>
    <w:rsid w:val="00DF0CD9"/>
    <w:rsid w:val="00DF46F4"/>
    <w:rsid w:val="00E0343F"/>
    <w:rsid w:val="00E20DD3"/>
    <w:rsid w:val="00E22A98"/>
    <w:rsid w:val="00E43CD6"/>
    <w:rsid w:val="00E45871"/>
    <w:rsid w:val="00E6068B"/>
    <w:rsid w:val="00E61B48"/>
    <w:rsid w:val="00E63D69"/>
    <w:rsid w:val="00E7634D"/>
    <w:rsid w:val="00EA0974"/>
    <w:rsid w:val="00EE2C7E"/>
    <w:rsid w:val="00EE380D"/>
    <w:rsid w:val="00F031B2"/>
    <w:rsid w:val="00F115AB"/>
    <w:rsid w:val="00F13360"/>
    <w:rsid w:val="00F3654E"/>
    <w:rsid w:val="00F408B5"/>
    <w:rsid w:val="00F56F03"/>
    <w:rsid w:val="00F85F38"/>
    <w:rsid w:val="00FB0C6F"/>
    <w:rsid w:val="00FE4C6D"/>
    <w:rsid w:val="00FE5AE7"/>
    <w:rsid w:val="00FF13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0620C"/>
  <w15:docId w15:val="{2D599976-DAFA-4947-A31F-5BD30780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67D"/>
  </w:style>
  <w:style w:type="paragraph" w:styleId="Ttulo1">
    <w:name w:val="heading 1"/>
    <w:basedOn w:val="Normal"/>
    <w:next w:val="Normal"/>
    <w:uiPriority w:val="9"/>
    <w:qFormat/>
    <w:pPr>
      <w:spacing w:after="0" w:line="480" w:lineRule="auto"/>
      <w:outlineLvl w:val="0"/>
    </w:pPr>
    <w:rPr>
      <w:rFonts w:ascii="Times New Roman" w:eastAsia="Times New Roman" w:hAnsi="Times New Roman" w:cs="Times New Roman"/>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28" w:type="dxa"/>
        <w:right w:w="108" w:type="dxa"/>
      </w:tblCellMar>
    </w:tblPr>
  </w:style>
  <w:style w:type="table" w:customStyle="1" w:styleId="a0">
    <w:basedOn w:val="TableNormal"/>
    <w:pPr>
      <w:spacing w:after="0" w:line="240" w:lineRule="auto"/>
    </w:pPr>
    <w:tblPr>
      <w:tblStyleRowBandSize w:val="1"/>
      <w:tblStyleColBandSize w:val="1"/>
      <w:tblCellMar>
        <w:top w:w="14" w:type="dxa"/>
        <w:left w:w="108" w:type="dxa"/>
        <w:right w:w="47"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styleId="Tabelacomgrade">
    <w:name w:val="Table Grid"/>
    <w:basedOn w:val="Tabelanormal"/>
    <w:uiPriority w:val="39"/>
    <w:rsid w:val="00413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5D4189"/>
    <w:rPr>
      <w:sz w:val="16"/>
      <w:szCs w:val="16"/>
    </w:rPr>
  </w:style>
  <w:style w:type="paragraph" w:styleId="Textodecomentrio">
    <w:name w:val="annotation text"/>
    <w:basedOn w:val="Normal"/>
    <w:link w:val="TextodecomentrioChar"/>
    <w:uiPriority w:val="99"/>
    <w:semiHidden/>
    <w:unhideWhenUsed/>
    <w:rsid w:val="005D418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D4189"/>
    <w:rPr>
      <w:sz w:val="20"/>
      <w:szCs w:val="20"/>
    </w:rPr>
  </w:style>
  <w:style w:type="paragraph" w:styleId="Assuntodocomentrio">
    <w:name w:val="annotation subject"/>
    <w:basedOn w:val="Textodecomentrio"/>
    <w:next w:val="Textodecomentrio"/>
    <w:link w:val="AssuntodocomentrioChar"/>
    <w:uiPriority w:val="99"/>
    <w:semiHidden/>
    <w:unhideWhenUsed/>
    <w:rsid w:val="005D4189"/>
    <w:rPr>
      <w:b/>
      <w:bCs/>
    </w:rPr>
  </w:style>
  <w:style w:type="character" w:customStyle="1" w:styleId="AssuntodocomentrioChar">
    <w:name w:val="Assunto do comentário Char"/>
    <w:basedOn w:val="TextodecomentrioChar"/>
    <w:link w:val="Assuntodocomentrio"/>
    <w:uiPriority w:val="99"/>
    <w:semiHidden/>
    <w:rsid w:val="005D4189"/>
    <w:rPr>
      <w:b/>
      <w:bCs/>
      <w:sz w:val="20"/>
      <w:szCs w:val="20"/>
    </w:rPr>
  </w:style>
  <w:style w:type="paragraph" w:styleId="Textodebalo">
    <w:name w:val="Balloon Text"/>
    <w:basedOn w:val="Normal"/>
    <w:link w:val="TextodebaloChar"/>
    <w:uiPriority w:val="99"/>
    <w:semiHidden/>
    <w:unhideWhenUsed/>
    <w:rsid w:val="005D418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D4189"/>
    <w:rPr>
      <w:rFonts w:ascii="Segoe UI" w:hAnsi="Segoe UI" w:cs="Segoe UI"/>
      <w:sz w:val="18"/>
      <w:szCs w:val="18"/>
    </w:rPr>
  </w:style>
  <w:style w:type="character" w:styleId="Hyperlink">
    <w:name w:val="Hyperlink"/>
    <w:basedOn w:val="Fontepargpadro"/>
    <w:uiPriority w:val="99"/>
    <w:unhideWhenUsed/>
    <w:rsid w:val="00B02AFF"/>
    <w:rPr>
      <w:color w:val="0000FF" w:themeColor="hyperlink"/>
      <w:u w:val="single"/>
    </w:rPr>
  </w:style>
  <w:style w:type="character" w:customStyle="1" w:styleId="MenoPendente1">
    <w:name w:val="Menção Pendente1"/>
    <w:basedOn w:val="Fontepargpadro"/>
    <w:uiPriority w:val="99"/>
    <w:semiHidden/>
    <w:unhideWhenUsed/>
    <w:rsid w:val="00B02AFF"/>
    <w:rPr>
      <w:color w:val="605E5C"/>
      <w:shd w:val="clear" w:color="auto" w:fill="E1DFDD"/>
    </w:rPr>
  </w:style>
  <w:style w:type="paragraph" w:styleId="PargrafodaLista">
    <w:name w:val="List Paragraph"/>
    <w:basedOn w:val="Normal"/>
    <w:uiPriority w:val="34"/>
    <w:qFormat/>
    <w:rsid w:val="00D639E1"/>
    <w:pPr>
      <w:ind w:left="720"/>
      <w:contextualSpacing/>
    </w:pPr>
  </w:style>
  <w:style w:type="paragraph" w:styleId="Cabealho">
    <w:name w:val="header"/>
    <w:basedOn w:val="Normal"/>
    <w:link w:val="CabealhoChar"/>
    <w:uiPriority w:val="99"/>
    <w:unhideWhenUsed/>
    <w:rsid w:val="006A784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A784C"/>
  </w:style>
  <w:style w:type="paragraph" w:styleId="Rodap">
    <w:name w:val="footer"/>
    <w:basedOn w:val="Normal"/>
    <w:link w:val="RodapChar"/>
    <w:uiPriority w:val="99"/>
    <w:unhideWhenUsed/>
    <w:rsid w:val="006A784C"/>
    <w:pPr>
      <w:tabs>
        <w:tab w:val="center" w:pos="4252"/>
        <w:tab w:val="right" w:pos="8504"/>
      </w:tabs>
      <w:spacing w:after="0" w:line="240" w:lineRule="auto"/>
    </w:pPr>
  </w:style>
  <w:style w:type="character" w:customStyle="1" w:styleId="RodapChar">
    <w:name w:val="Rodapé Char"/>
    <w:basedOn w:val="Fontepargpadro"/>
    <w:link w:val="Rodap"/>
    <w:uiPriority w:val="99"/>
    <w:rsid w:val="006A784C"/>
  </w:style>
  <w:style w:type="paragraph" w:styleId="Textodenotaderodap">
    <w:name w:val="footnote text"/>
    <w:basedOn w:val="Normal"/>
    <w:link w:val="TextodenotaderodapChar"/>
    <w:uiPriority w:val="99"/>
    <w:semiHidden/>
    <w:unhideWhenUsed/>
    <w:rsid w:val="006A784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A784C"/>
    <w:rPr>
      <w:sz w:val="20"/>
      <w:szCs w:val="20"/>
    </w:rPr>
  </w:style>
  <w:style w:type="character" w:styleId="Refdenotaderodap">
    <w:name w:val="footnote reference"/>
    <w:basedOn w:val="Fontepargpadro"/>
    <w:uiPriority w:val="99"/>
    <w:semiHidden/>
    <w:unhideWhenUsed/>
    <w:rsid w:val="006A78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1628">
      <w:bodyDiv w:val="1"/>
      <w:marLeft w:val="0"/>
      <w:marRight w:val="0"/>
      <w:marTop w:val="0"/>
      <w:marBottom w:val="0"/>
      <w:divBdr>
        <w:top w:val="none" w:sz="0" w:space="0" w:color="auto"/>
        <w:left w:val="none" w:sz="0" w:space="0" w:color="auto"/>
        <w:bottom w:val="none" w:sz="0" w:space="0" w:color="auto"/>
        <w:right w:val="none" w:sz="0" w:space="0" w:color="auto"/>
      </w:divBdr>
    </w:div>
    <w:div w:id="145246989">
      <w:bodyDiv w:val="1"/>
      <w:marLeft w:val="0"/>
      <w:marRight w:val="0"/>
      <w:marTop w:val="0"/>
      <w:marBottom w:val="0"/>
      <w:divBdr>
        <w:top w:val="none" w:sz="0" w:space="0" w:color="auto"/>
        <w:left w:val="none" w:sz="0" w:space="0" w:color="auto"/>
        <w:bottom w:val="none" w:sz="0" w:space="0" w:color="auto"/>
        <w:right w:val="none" w:sz="0" w:space="0" w:color="auto"/>
      </w:divBdr>
    </w:div>
    <w:div w:id="461462728">
      <w:bodyDiv w:val="1"/>
      <w:marLeft w:val="0"/>
      <w:marRight w:val="0"/>
      <w:marTop w:val="0"/>
      <w:marBottom w:val="0"/>
      <w:divBdr>
        <w:top w:val="none" w:sz="0" w:space="0" w:color="auto"/>
        <w:left w:val="none" w:sz="0" w:space="0" w:color="auto"/>
        <w:bottom w:val="none" w:sz="0" w:space="0" w:color="auto"/>
        <w:right w:val="none" w:sz="0" w:space="0" w:color="auto"/>
      </w:divBdr>
    </w:div>
    <w:div w:id="478376544">
      <w:bodyDiv w:val="1"/>
      <w:marLeft w:val="0"/>
      <w:marRight w:val="0"/>
      <w:marTop w:val="0"/>
      <w:marBottom w:val="0"/>
      <w:divBdr>
        <w:top w:val="none" w:sz="0" w:space="0" w:color="auto"/>
        <w:left w:val="none" w:sz="0" w:space="0" w:color="auto"/>
        <w:bottom w:val="none" w:sz="0" w:space="0" w:color="auto"/>
        <w:right w:val="none" w:sz="0" w:space="0" w:color="auto"/>
      </w:divBdr>
      <w:divsChild>
        <w:div w:id="1795514695">
          <w:marLeft w:val="0"/>
          <w:marRight w:val="0"/>
          <w:marTop w:val="0"/>
          <w:marBottom w:val="0"/>
          <w:divBdr>
            <w:top w:val="none" w:sz="0" w:space="0" w:color="auto"/>
            <w:left w:val="none" w:sz="0" w:space="0" w:color="auto"/>
            <w:bottom w:val="none" w:sz="0" w:space="0" w:color="auto"/>
            <w:right w:val="none" w:sz="0" w:space="0" w:color="auto"/>
          </w:divBdr>
        </w:div>
        <w:div w:id="2057116043">
          <w:marLeft w:val="0"/>
          <w:marRight w:val="0"/>
          <w:marTop w:val="0"/>
          <w:marBottom w:val="0"/>
          <w:divBdr>
            <w:top w:val="none" w:sz="0" w:space="0" w:color="auto"/>
            <w:left w:val="none" w:sz="0" w:space="0" w:color="auto"/>
            <w:bottom w:val="none" w:sz="0" w:space="0" w:color="auto"/>
            <w:right w:val="none" w:sz="0" w:space="0" w:color="auto"/>
          </w:divBdr>
        </w:div>
        <w:div w:id="1976715118">
          <w:marLeft w:val="0"/>
          <w:marRight w:val="0"/>
          <w:marTop w:val="0"/>
          <w:marBottom w:val="0"/>
          <w:divBdr>
            <w:top w:val="none" w:sz="0" w:space="0" w:color="auto"/>
            <w:left w:val="none" w:sz="0" w:space="0" w:color="auto"/>
            <w:bottom w:val="none" w:sz="0" w:space="0" w:color="auto"/>
            <w:right w:val="none" w:sz="0" w:space="0" w:color="auto"/>
          </w:divBdr>
        </w:div>
        <w:div w:id="1526358300">
          <w:marLeft w:val="0"/>
          <w:marRight w:val="0"/>
          <w:marTop w:val="0"/>
          <w:marBottom w:val="0"/>
          <w:divBdr>
            <w:top w:val="none" w:sz="0" w:space="0" w:color="auto"/>
            <w:left w:val="none" w:sz="0" w:space="0" w:color="auto"/>
            <w:bottom w:val="none" w:sz="0" w:space="0" w:color="auto"/>
            <w:right w:val="none" w:sz="0" w:space="0" w:color="auto"/>
          </w:divBdr>
        </w:div>
        <w:div w:id="52432941">
          <w:marLeft w:val="0"/>
          <w:marRight w:val="0"/>
          <w:marTop w:val="0"/>
          <w:marBottom w:val="0"/>
          <w:divBdr>
            <w:top w:val="none" w:sz="0" w:space="0" w:color="auto"/>
            <w:left w:val="none" w:sz="0" w:space="0" w:color="auto"/>
            <w:bottom w:val="none" w:sz="0" w:space="0" w:color="auto"/>
            <w:right w:val="none" w:sz="0" w:space="0" w:color="auto"/>
          </w:divBdr>
        </w:div>
      </w:divsChild>
    </w:div>
    <w:div w:id="952783740">
      <w:bodyDiv w:val="1"/>
      <w:marLeft w:val="0"/>
      <w:marRight w:val="0"/>
      <w:marTop w:val="0"/>
      <w:marBottom w:val="0"/>
      <w:divBdr>
        <w:top w:val="none" w:sz="0" w:space="0" w:color="auto"/>
        <w:left w:val="none" w:sz="0" w:space="0" w:color="auto"/>
        <w:bottom w:val="none" w:sz="0" w:space="0" w:color="auto"/>
        <w:right w:val="none" w:sz="0" w:space="0" w:color="auto"/>
      </w:divBdr>
    </w:div>
    <w:div w:id="1043022756">
      <w:bodyDiv w:val="1"/>
      <w:marLeft w:val="0"/>
      <w:marRight w:val="0"/>
      <w:marTop w:val="0"/>
      <w:marBottom w:val="0"/>
      <w:divBdr>
        <w:top w:val="none" w:sz="0" w:space="0" w:color="auto"/>
        <w:left w:val="none" w:sz="0" w:space="0" w:color="auto"/>
        <w:bottom w:val="none" w:sz="0" w:space="0" w:color="auto"/>
        <w:right w:val="none" w:sz="0" w:space="0" w:color="auto"/>
      </w:divBdr>
      <w:divsChild>
        <w:div w:id="697239048">
          <w:marLeft w:val="0"/>
          <w:marRight w:val="0"/>
          <w:marTop w:val="0"/>
          <w:marBottom w:val="0"/>
          <w:divBdr>
            <w:top w:val="none" w:sz="0" w:space="0" w:color="auto"/>
            <w:left w:val="none" w:sz="0" w:space="0" w:color="auto"/>
            <w:bottom w:val="none" w:sz="0" w:space="0" w:color="auto"/>
            <w:right w:val="none" w:sz="0" w:space="0" w:color="auto"/>
          </w:divBdr>
        </w:div>
        <w:div w:id="1899709303">
          <w:marLeft w:val="0"/>
          <w:marRight w:val="0"/>
          <w:marTop w:val="0"/>
          <w:marBottom w:val="0"/>
          <w:divBdr>
            <w:top w:val="none" w:sz="0" w:space="0" w:color="auto"/>
            <w:left w:val="none" w:sz="0" w:space="0" w:color="auto"/>
            <w:bottom w:val="none" w:sz="0" w:space="0" w:color="auto"/>
            <w:right w:val="none" w:sz="0" w:space="0" w:color="auto"/>
          </w:divBdr>
        </w:div>
      </w:divsChild>
    </w:div>
    <w:div w:id="1061170813">
      <w:bodyDiv w:val="1"/>
      <w:marLeft w:val="0"/>
      <w:marRight w:val="0"/>
      <w:marTop w:val="0"/>
      <w:marBottom w:val="0"/>
      <w:divBdr>
        <w:top w:val="none" w:sz="0" w:space="0" w:color="auto"/>
        <w:left w:val="none" w:sz="0" w:space="0" w:color="auto"/>
        <w:bottom w:val="none" w:sz="0" w:space="0" w:color="auto"/>
        <w:right w:val="none" w:sz="0" w:space="0" w:color="auto"/>
      </w:divBdr>
    </w:div>
    <w:div w:id="1307708726">
      <w:bodyDiv w:val="1"/>
      <w:marLeft w:val="0"/>
      <w:marRight w:val="0"/>
      <w:marTop w:val="0"/>
      <w:marBottom w:val="0"/>
      <w:divBdr>
        <w:top w:val="none" w:sz="0" w:space="0" w:color="auto"/>
        <w:left w:val="none" w:sz="0" w:space="0" w:color="auto"/>
        <w:bottom w:val="none" w:sz="0" w:space="0" w:color="auto"/>
        <w:right w:val="none" w:sz="0" w:space="0" w:color="auto"/>
      </w:divBdr>
    </w:div>
    <w:div w:id="1427995365">
      <w:bodyDiv w:val="1"/>
      <w:marLeft w:val="0"/>
      <w:marRight w:val="0"/>
      <w:marTop w:val="0"/>
      <w:marBottom w:val="0"/>
      <w:divBdr>
        <w:top w:val="none" w:sz="0" w:space="0" w:color="auto"/>
        <w:left w:val="none" w:sz="0" w:space="0" w:color="auto"/>
        <w:bottom w:val="none" w:sz="0" w:space="0" w:color="auto"/>
        <w:right w:val="none" w:sz="0" w:space="0" w:color="auto"/>
      </w:divBdr>
    </w:div>
    <w:div w:id="1463964322">
      <w:bodyDiv w:val="1"/>
      <w:marLeft w:val="0"/>
      <w:marRight w:val="0"/>
      <w:marTop w:val="0"/>
      <w:marBottom w:val="0"/>
      <w:divBdr>
        <w:top w:val="none" w:sz="0" w:space="0" w:color="auto"/>
        <w:left w:val="none" w:sz="0" w:space="0" w:color="auto"/>
        <w:bottom w:val="none" w:sz="0" w:space="0" w:color="auto"/>
        <w:right w:val="none" w:sz="0" w:space="0" w:color="auto"/>
      </w:divBdr>
    </w:div>
    <w:div w:id="1799033863">
      <w:bodyDiv w:val="1"/>
      <w:marLeft w:val="0"/>
      <w:marRight w:val="0"/>
      <w:marTop w:val="0"/>
      <w:marBottom w:val="0"/>
      <w:divBdr>
        <w:top w:val="none" w:sz="0" w:space="0" w:color="auto"/>
        <w:left w:val="none" w:sz="0" w:space="0" w:color="auto"/>
        <w:bottom w:val="none" w:sz="0" w:space="0" w:color="auto"/>
        <w:right w:val="none" w:sz="0" w:space="0" w:color="auto"/>
      </w:divBdr>
      <w:divsChild>
        <w:div w:id="508719278">
          <w:marLeft w:val="0"/>
          <w:marRight w:val="0"/>
          <w:marTop w:val="0"/>
          <w:marBottom w:val="0"/>
          <w:divBdr>
            <w:top w:val="none" w:sz="0" w:space="0" w:color="auto"/>
            <w:left w:val="none" w:sz="0" w:space="0" w:color="auto"/>
            <w:bottom w:val="none" w:sz="0" w:space="0" w:color="auto"/>
            <w:right w:val="none" w:sz="0" w:space="0" w:color="auto"/>
          </w:divBdr>
        </w:div>
        <w:div w:id="1757550841">
          <w:marLeft w:val="0"/>
          <w:marRight w:val="0"/>
          <w:marTop w:val="0"/>
          <w:marBottom w:val="0"/>
          <w:divBdr>
            <w:top w:val="none" w:sz="0" w:space="0" w:color="auto"/>
            <w:left w:val="none" w:sz="0" w:space="0" w:color="auto"/>
            <w:bottom w:val="none" w:sz="0" w:space="0" w:color="auto"/>
            <w:right w:val="none" w:sz="0" w:space="0" w:color="auto"/>
          </w:divBdr>
        </w:div>
        <w:div w:id="205920754">
          <w:marLeft w:val="0"/>
          <w:marRight w:val="0"/>
          <w:marTop w:val="0"/>
          <w:marBottom w:val="0"/>
          <w:divBdr>
            <w:top w:val="none" w:sz="0" w:space="0" w:color="auto"/>
            <w:left w:val="none" w:sz="0" w:space="0" w:color="auto"/>
            <w:bottom w:val="none" w:sz="0" w:space="0" w:color="auto"/>
            <w:right w:val="none" w:sz="0" w:space="0" w:color="auto"/>
          </w:divBdr>
        </w:div>
      </w:divsChild>
    </w:div>
    <w:div w:id="1966740511">
      <w:bodyDiv w:val="1"/>
      <w:marLeft w:val="0"/>
      <w:marRight w:val="0"/>
      <w:marTop w:val="0"/>
      <w:marBottom w:val="0"/>
      <w:divBdr>
        <w:top w:val="none" w:sz="0" w:space="0" w:color="auto"/>
        <w:left w:val="none" w:sz="0" w:space="0" w:color="auto"/>
        <w:bottom w:val="none" w:sz="0" w:space="0" w:color="auto"/>
        <w:right w:val="none" w:sz="0" w:space="0" w:color="auto"/>
      </w:divBdr>
      <w:divsChild>
        <w:div w:id="311981357">
          <w:marLeft w:val="0"/>
          <w:marRight w:val="0"/>
          <w:marTop w:val="0"/>
          <w:marBottom w:val="0"/>
          <w:divBdr>
            <w:top w:val="none" w:sz="0" w:space="0" w:color="auto"/>
            <w:left w:val="none" w:sz="0" w:space="0" w:color="auto"/>
            <w:bottom w:val="none" w:sz="0" w:space="0" w:color="auto"/>
            <w:right w:val="none" w:sz="0" w:space="0" w:color="auto"/>
          </w:divBdr>
        </w:div>
        <w:div w:id="1663852955">
          <w:marLeft w:val="0"/>
          <w:marRight w:val="0"/>
          <w:marTop w:val="0"/>
          <w:marBottom w:val="0"/>
          <w:divBdr>
            <w:top w:val="none" w:sz="0" w:space="0" w:color="auto"/>
            <w:left w:val="none" w:sz="0" w:space="0" w:color="auto"/>
            <w:bottom w:val="none" w:sz="0" w:space="0" w:color="auto"/>
            <w:right w:val="none" w:sz="0" w:space="0" w:color="auto"/>
          </w:divBdr>
        </w:div>
        <w:div w:id="728110439">
          <w:marLeft w:val="0"/>
          <w:marRight w:val="0"/>
          <w:marTop w:val="0"/>
          <w:marBottom w:val="0"/>
          <w:divBdr>
            <w:top w:val="none" w:sz="0" w:space="0" w:color="auto"/>
            <w:left w:val="none" w:sz="0" w:space="0" w:color="auto"/>
            <w:bottom w:val="none" w:sz="0" w:space="0" w:color="auto"/>
            <w:right w:val="none" w:sz="0" w:space="0" w:color="auto"/>
          </w:divBdr>
        </w:div>
        <w:div w:id="590704711">
          <w:marLeft w:val="0"/>
          <w:marRight w:val="0"/>
          <w:marTop w:val="0"/>
          <w:marBottom w:val="0"/>
          <w:divBdr>
            <w:top w:val="none" w:sz="0" w:space="0" w:color="auto"/>
            <w:left w:val="none" w:sz="0" w:space="0" w:color="auto"/>
            <w:bottom w:val="none" w:sz="0" w:space="0" w:color="auto"/>
            <w:right w:val="none" w:sz="0" w:space="0" w:color="auto"/>
          </w:divBdr>
        </w:div>
        <w:div w:id="21456619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Dimensões</a:t>
            </a: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autoTitleDeleted val="0"/>
    <c:plotArea>
      <c:layout/>
      <c:pieChart>
        <c:varyColors val="1"/>
        <c:ser>
          <c:idx val="0"/>
          <c:order val="0"/>
          <c:tx>
            <c:strRef>
              <c:f>Planilha1!$B$1</c:f>
              <c:strCache>
                <c:ptCount val="1"/>
                <c:pt idx="0">
                  <c:v>Dimensões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CF7-47FB-BFB3-3415405835D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CF7-47FB-BFB3-3415405835D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CF7-47FB-BFB3-3415405835D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pt-BR"/>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Planilha1!$A$2:$A$4</c:f>
              <c:strCache>
                <c:ptCount val="3"/>
                <c:pt idx="0">
                  <c:v>Exclusivamente físico-material</c:v>
                </c:pt>
                <c:pt idx="1">
                  <c:v>Dimensão físico-material associada a outras</c:v>
                </c:pt>
                <c:pt idx="2">
                  <c:v>Imprecisa</c:v>
                </c:pt>
              </c:strCache>
            </c:strRef>
          </c:cat>
          <c:val>
            <c:numRef>
              <c:f>Planilha1!$B$2:$B$4</c:f>
              <c:numCache>
                <c:formatCode>General</c:formatCode>
                <c:ptCount val="3"/>
                <c:pt idx="0">
                  <c:v>18</c:v>
                </c:pt>
                <c:pt idx="1">
                  <c:v>6</c:v>
                </c:pt>
                <c:pt idx="2">
                  <c:v>1</c:v>
                </c:pt>
              </c:numCache>
            </c:numRef>
          </c:val>
          <c:extLst>
            <c:ext xmlns:c16="http://schemas.microsoft.com/office/drawing/2014/chart" uri="{C3380CC4-5D6E-409C-BE32-E72D297353CC}">
              <c16:uniqueId val="{00000006-ACF7-47FB-BFB3-3415405835DF}"/>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660022965879279"/>
          <c:y val="0.35244052154770977"/>
          <c:w val="0.37777477034120732"/>
          <c:h val="0.417726695453390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pt-B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t-BR" sz="1200" b="1"/>
              <a:t>FREQUÊNCIA DE PERCEPÇÃO DAS TEORIAS E/OU DEFINIÇÕES EXPLÍCITA OU TACITAMENTE</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title>
    <c:autoTitleDeleted val="0"/>
    <c:plotArea>
      <c:layout/>
      <c:barChart>
        <c:barDir val="col"/>
        <c:grouping val="clustered"/>
        <c:varyColors val="0"/>
        <c:ser>
          <c:idx val="0"/>
          <c:order val="0"/>
          <c:tx>
            <c:strRef>
              <c:f>Planilha1!$B$1</c:f>
              <c:strCache>
                <c:ptCount val="1"/>
                <c:pt idx="0">
                  <c:v>2019</c:v>
                </c:pt>
              </c:strCache>
            </c:strRef>
          </c:tx>
          <c:spPr>
            <a:solidFill>
              <a:schemeClr val="accent1"/>
            </a:solidFill>
            <a:ln>
              <a:noFill/>
            </a:ln>
            <a:effectLst/>
          </c:spPr>
          <c:invertIfNegative val="0"/>
          <c:cat>
            <c:strRef>
              <c:f>Planilha1!$A$2:$A$6</c:f>
              <c:strCache>
                <c:ptCount val="5"/>
                <c:pt idx="0">
                  <c:v>Etimológica</c:v>
                </c:pt>
                <c:pt idx="1">
                  <c:v>Ratzel</c:v>
                </c:pt>
                <c:pt idx="2">
                  <c:v>Raffestin</c:v>
                </c:pt>
                <c:pt idx="3">
                  <c:v>Haesbaert</c:v>
                </c:pt>
                <c:pt idx="4">
                  <c:v>Milton Santos</c:v>
                </c:pt>
              </c:strCache>
            </c:strRef>
          </c:cat>
          <c:val>
            <c:numRef>
              <c:f>Planilha1!$B$2:$B$6</c:f>
              <c:numCache>
                <c:formatCode>General</c:formatCode>
                <c:ptCount val="5"/>
                <c:pt idx="0">
                  <c:v>5</c:v>
                </c:pt>
                <c:pt idx="1">
                  <c:v>3</c:v>
                </c:pt>
                <c:pt idx="2">
                  <c:v>3</c:v>
                </c:pt>
                <c:pt idx="3">
                  <c:v>2</c:v>
                </c:pt>
                <c:pt idx="4">
                  <c:v>2</c:v>
                </c:pt>
              </c:numCache>
            </c:numRef>
          </c:val>
          <c:extLst>
            <c:ext xmlns:c16="http://schemas.microsoft.com/office/drawing/2014/chart" uri="{C3380CC4-5D6E-409C-BE32-E72D297353CC}">
              <c16:uniqueId val="{00000000-0C8E-4351-A7EF-11ED8A140A78}"/>
            </c:ext>
          </c:extLst>
        </c:ser>
        <c:ser>
          <c:idx val="1"/>
          <c:order val="1"/>
          <c:tx>
            <c:strRef>
              <c:f>Planilha1!$C$1</c:f>
              <c:strCache>
                <c:ptCount val="1"/>
                <c:pt idx="0">
                  <c:v>2020</c:v>
                </c:pt>
              </c:strCache>
            </c:strRef>
          </c:tx>
          <c:spPr>
            <a:solidFill>
              <a:schemeClr val="accent2"/>
            </a:solidFill>
            <a:ln>
              <a:noFill/>
            </a:ln>
            <a:effectLst/>
          </c:spPr>
          <c:invertIfNegative val="0"/>
          <c:cat>
            <c:strRef>
              <c:f>Planilha1!$A$2:$A$6</c:f>
              <c:strCache>
                <c:ptCount val="5"/>
                <c:pt idx="0">
                  <c:v>Etimológica</c:v>
                </c:pt>
                <c:pt idx="1">
                  <c:v>Ratzel</c:v>
                </c:pt>
                <c:pt idx="2">
                  <c:v>Raffestin</c:v>
                </c:pt>
                <c:pt idx="3">
                  <c:v>Haesbaert</c:v>
                </c:pt>
                <c:pt idx="4">
                  <c:v>Milton Santos</c:v>
                </c:pt>
              </c:strCache>
            </c:strRef>
          </c:cat>
          <c:val>
            <c:numRef>
              <c:f>Planilha1!$C$2:$C$6</c:f>
              <c:numCache>
                <c:formatCode>General</c:formatCode>
                <c:ptCount val="5"/>
                <c:pt idx="0">
                  <c:v>4</c:v>
                </c:pt>
                <c:pt idx="1">
                  <c:v>4</c:v>
                </c:pt>
                <c:pt idx="2">
                  <c:v>1</c:v>
                </c:pt>
                <c:pt idx="3">
                  <c:v>0</c:v>
                </c:pt>
                <c:pt idx="4">
                  <c:v>1</c:v>
                </c:pt>
              </c:numCache>
            </c:numRef>
          </c:val>
          <c:extLst>
            <c:ext xmlns:c16="http://schemas.microsoft.com/office/drawing/2014/chart" uri="{C3380CC4-5D6E-409C-BE32-E72D297353CC}">
              <c16:uniqueId val="{00000001-0C8E-4351-A7EF-11ED8A140A78}"/>
            </c:ext>
          </c:extLst>
        </c:ser>
        <c:dLbls>
          <c:showLegendKey val="0"/>
          <c:showVal val="0"/>
          <c:showCatName val="0"/>
          <c:showSerName val="0"/>
          <c:showPercent val="0"/>
          <c:showBubbleSize val="0"/>
        </c:dLbls>
        <c:gapWidth val="219"/>
        <c:overlap val="-27"/>
        <c:axId val="-148516224"/>
        <c:axId val="-148525472"/>
      </c:barChart>
      <c:catAx>
        <c:axId val="-14851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48525472"/>
        <c:crosses val="autoZero"/>
        <c:auto val="1"/>
        <c:lblAlgn val="ctr"/>
        <c:lblOffset val="100"/>
        <c:noMultiLvlLbl val="0"/>
      </c:catAx>
      <c:valAx>
        <c:axId val="-14852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crossAx val="-14851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0.78125</cdr:x>
      <cdr:y>0.89286</cdr:y>
    </cdr:from>
    <cdr:to>
      <cdr:x>0.98438</cdr:x>
      <cdr:y>0.98214</cdr:y>
    </cdr:to>
    <cdr:sp macro="" textlink="">
      <cdr:nvSpPr>
        <cdr:cNvPr id="2" name="Caixa de Texto 1"/>
        <cdr:cNvSpPr txBox="1"/>
      </cdr:nvSpPr>
      <cdr:spPr>
        <a:xfrm xmlns:a="http://schemas.openxmlformats.org/drawingml/2006/main">
          <a:off x="4286250" y="2857500"/>
          <a:ext cx="11144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pt-BR" sz="1100">
              <a:latin typeface="Arial" panose="020B0604020202020204" pitchFamily="34" charset="0"/>
              <a:cs typeface="Arial" panose="020B0604020202020204" pitchFamily="34" charset="0"/>
            </a:rPr>
            <a:t>Total: 25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F5A57-E4A4-42BD-8F46-B852A236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6154</Words>
  <Characters>33235</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Pollyana Furtado Machado Anute</dc:creator>
  <cp:lastModifiedBy>XISTO SOUZA JÚNIOR</cp:lastModifiedBy>
  <cp:revision>6</cp:revision>
  <dcterms:created xsi:type="dcterms:W3CDTF">2021-05-27T15:01:00Z</dcterms:created>
  <dcterms:modified xsi:type="dcterms:W3CDTF">2021-08-16T00:14:00Z</dcterms:modified>
</cp:coreProperties>
</file>