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83D97" w14:textId="19C26EA9" w:rsidR="00A83D0A" w:rsidRPr="00C845DD" w:rsidRDefault="00C845DD" w:rsidP="00C845DD">
      <w:pPr>
        <w:spacing w:before="120" w:after="120"/>
        <w:jc w:val="center"/>
        <w:rPr>
          <w:rFonts w:ascii="Arial" w:hAnsi="Arial" w:cs="Arial"/>
          <w:b/>
          <w:bCs/>
          <w:sz w:val="22"/>
          <w:szCs w:val="22"/>
        </w:rPr>
      </w:pPr>
      <w:r w:rsidRPr="00C845DD">
        <w:rPr>
          <w:rFonts w:ascii="Arial" w:hAnsi="Arial" w:cs="Arial"/>
          <w:b/>
          <w:bCs/>
          <w:sz w:val="22"/>
          <w:szCs w:val="22"/>
        </w:rPr>
        <w:t>CORRELAÇÃO E</w:t>
      </w:r>
      <w:r>
        <w:rPr>
          <w:rFonts w:ascii="Arial" w:hAnsi="Arial" w:cs="Arial"/>
          <w:b/>
          <w:bCs/>
          <w:sz w:val="22"/>
          <w:szCs w:val="22"/>
        </w:rPr>
        <w:t>SPACIAL ENTRE HANSENÍSE E TUBERCULOSE EM UM MUNICÍPIO DO NORDESTE BRASILEIRO</w:t>
      </w:r>
    </w:p>
    <w:p w14:paraId="23A085A1" w14:textId="60333213" w:rsidR="0054328B" w:rsidRPr="00C845DD" w:rsidRDefault="0054328B" w:rsidP="0054328B">
      <w:pPr>
        <w:spacing w:before="120" w:after="120"/>
        <w:jc w:val="center"/>
        <w:rPr>
          <w:rFonts w:ascii="Arial" w:hAnsi="Arial" w:cs="Arial"/>
          <w:b/>
          <w:bCs/>
          <w:sz w:val="22"/>
          <w:szCs w:val="22"/>
        </w:rPr>
      </w:pPr>
    </w:p>
    <w:p w14:paraId="2714F2C6" w14:textId="13CB439A" w:rsidR="0054328B" w:rsidRPr="00FA4F89" w:rsidRDefault="0054328B" w:rsidP="00FA4F89">
      <w:pPr>
        <w:spacing w:before="120" w:after="120"/>
        <w:jc w:val="right"/>
        <w:rPr>
          <w:rFonts w:ascii="Arial" w:hAnsi="Arial" w:cs="Arial"/>
          <w:sz w:val="20"/>
          <w:szCs w:val="20"/>
          <w:vertAlign w:val="superscript"/>
        </w:rPr>
      </w:pPr>
      <w:r w:rsidRPr="00FA4F89">
        <w:rPr>
          <w:rFonts w:ascii="Arial" w:hAnsi="Arial" w:cs="Arial"/>
          <w:sz w:val="20"/>
          <w:szCs w:val="20"/>
        </w:rPr>
        <w:t>Gutemberg Henrique Dias</w:t>
      </w:r>
      <w:r w:rsidRPr="00FA4F89">
        <w:rPr>
          <w:rStyle w:val="Refdenotaderodap"/>
          <w:rFonts w:ascii="Arial" w:hAnsi="Arial" w:cs="Arial"/>
          <w:sz w:val="20"/>
          <w:szCs w:val="20"/>
          <w:lang w:val="en-US"/>
        </w:rPr>
        <w:footnoteReference w:id="1"/>
      </w:r>
    </w:p>
    <w:p w14:paraId="76442040" w14:textId="77ED173A" w:rsidR="0054328B" w:rsidRPr="00C845DD" w:rsidRDefault="0054328B" w:rsidP="0054328B">
      <w:pPr>
        <w:spacing w:before="120" w:after="120"/>
        <w:rPr>
          <w:rFonts w:ascii="Arial" w:hAnsi="Arial" w:cs="Arial"/>
          <w:b/>
          <w:bCs/>
          <w:sz w:val="20"/>
          <w:szCs w:val="20"/>
        </w:rPr>
      </w:pPr>
    </w:p>
    <w:p w14:paraId="5DA0F352" w14:textId="62894D0F" w:rsidR="00666F00" w:rsidRPr="00666F00" w:rsidRDefault="00666F00" w:rsidP="00666F00">
      <w:pPr>
        <w:spacing w:before="120" w:after="120"/>
        <w:jc w:val="center"/>
        <w:rPr>
          <w:rFonts w:ascii="Arial" w:hAnsi="Arial" w:cs="Arial"/>
          <w:b/>
          <w:bCs/>
          <w:sz w:val="22"/>
          <w:szCs w:val="22"/>
        </w:rPr>
      </w:pPr>
      <w:r w:rsidRPr="00666F00">
        <w:rPr>
          <w:rFonts w:ascii="Arial" w:hAnsi="Arial" w:cs="Arial"/>
          <w:b/>
          <w:bCs/>
          <w:sz w:val="22"/>
          <w:szCs w:val="22"/>
        </w:rPr>
        <w:t>RESUMO</w:t>
      </w:r>
    </w:p>
    <w:p w14:paraId="26C3A27D" w14:textId="1BA00C32" w:rsidR="00666F00" w:rsidRDefault="00AA1722" w:rsidP="00666F00">
      <w:pPr>
        <w:spacing w:before="120" w:after="120"/>
        <w:jc w:val="both"/>
        <w:rPr>
          <w:rFonts w:ascii="Arial" w:hAnsi="Arial" w:cs="Arial"/>
          <w:sz w:val="22"/>
          <w:szCs w:val="22"/>
        </w:rPr>
      </w:pPr>
      <w:r>
        <w:rPr>
          <w:rFonts w:ascii="Arial" w:hAnsi="Arial" w:cs="Arial"/>
          <w:sz w:val="22"/>
          <w:szCs w:val="22"/>
        </w:rPr>
        <w:t xml:space="preserve">A hanseníase e a tuberculose são doenças crônicas consideradas negligenciadas no Brasil. </w:t>
      </w:r>
      <w:r w:rsidR="00E20F14">
        <w:rPr>
          <w:rFonts w:ascii="Arial" w:hAnsi="Arial" w:cs="Arial"/>
          <w:sz w:val="22"/>
          <w:szCs w:val="22"/>
        </w:rPr>
        <w:t>No município de Mossoró esses dois agravos apresentam alto coeficiente de incidência, tornando, dessa forma, o município prioritário para o desenvolvimento de ações em saúde que influenciem na quebra da cadeia de transmissão.</w:t>
      </w:r>
    </w:p>
    <w:p w14:paraId="0A1EEF6C" w14:textId="759F0835" w:rsidR="00E20F14" w:rsidRDefault="00156C14" w:rsidP="00666F00">
      <w:pPr>
        <w:spacing w:before="120" w:after="120"/>
        <w:jc w:val="both"/>
        <w:rPr>
          <w:rFonts w:ascii="Arial" w:hAnsi="Arial" w:cs="Arial"/>
          <w:sz w:val="22"/>
          <w:szCs w:val="22"/>
        </w:rPr>
      </w:pPr>
      <w:r>
        <w:rPr>
          <w:rFonts w:ascii="Arial" w:hAnsi="Arial" w:cs="Arial"/>
          <w:sz w:val="22"/>
          <w:szCs w:val="22"/>
        </w:rPr>
        <w:t>A associação desses agravos já vem sendo estudado em relação aos determinantes socioeconômicos e os dados denotam fortes ligações. Já em relação a associação espacial, n</w:t>
      </w:r>
      <w:r w:rsidR="00E20F14">
        <w:rPr>
          <w:rFonts w:ascii="Arial" w:hAnsi="Arial" w:cs="Arial"/>
          <w:sz w:val="22"/>
          <w:szCs w:val="22"/>
        </w:rPr>
        <w:t xml:space="preserve">a literatura especializada praticamente inexiste </w:t>
      </w:r>
      <w:r>
        <w:rPr>
          <w:rFonts w:ascii="Arial" w:hAnsi="Arial" w:cs="Arial"/>
          <w:sz w:val="22"/>
          <w:szCs w:val="22"/>
        </w:rPr>
        <w:t>estudos e, geralmente, essas endemias quando analisadas espacialmente são individualizadas.</w:t>
      </w:r>
    </w:p>
    <w:p w14:paraId="61ABC842" w14:textId="162E7015" w:rsidR="00840DFE" w:rsidRPr="00666F00" w:rsidRDefault="00156C14" w:rsidP="00666F00">
      <w:pPr>
        <w:spacing w:before="120" w:after="120"/>
        <w:jc w:val="both"/>
        <w:rPr>
          <w:rFonts w:ascii="Arial" w:hAnsi="Arial" w:cs="Arial"/>
          <w:sz w:val="22"/>
          <w:szCs w:val="22"/>
        </w:rPr>
      </w:pPr>
      <w:r>
        <w:rPr>
          <w:rFonts w:ascii="Arial" w:hAnsi="Arial" w:cs="Arial"/>
          <w:sz w:val="22"/>
          <w:szCs w:val="22"/>
        </w:rPr>
        <w:t>A partir da análise da distribuição espacial dos casos de hanseníase e tuberculose diagnósticos entre os anos de 2014 e 2018 no município de Mossoró-RN, a presente pesquisa objetiva responder a hipótese que no âmbito da área urbana do munícipio existe uma correlação espacial entre os dois agravos.</w:t>
      </w:r>
    </w:p>
    <w:p w14:paraId="3E44A191" w14:textId="19A76FB5" w:rsidR="00666F00" w:rsidRPr="00666F00" w:rsidRDefault="00666F00" w:rsidP="00666F00">
      <w:pPr>
        <w:spacing w:before="120" w:after="120"/>
        <w:jc w:val="both"/>
        <w:rPr>
          <w:rFonts w:ascii="Arial" w:hAnsi="Arial" w:cs="Arial"/>
          <w:sz w:val="22"/>
          <w:szCs w:val="22"/>
        </w:rPr>
      </w:pPr>
      <w:proofErr w:type="gramStart"/>
      <w:r w:rsidRPr="00666F00">
        <w:rPr>
          <w:rFonts w:ascii="Arial" w:hAnsi="Arial" w:cs="Arial"/>
          <w:sz w:val="22"/>
          <w:szCs w:val="22"/>
        </w:rPr>
        <w:t>Palavras chave</w:t>
      </w:r>
      <w:proofErr w:type="gramEnd"/>
      <w:r>
        <w:rPr>
          <w:rFonts w:ascii="Arial" w:hAnsi="Arial" w:cs="Arial"/>
          <w:sz w:val="22"/>
          <w:szCs w:val="22"/>
        </w:rPr>
        <w:t>:</w:t>
      </w:r>
      <w:r w:rsidRPr="00666F00">
        <w:rPr>
          <w:rFonts w:ascii="Arial" w:hAnsi="Arial" w:cs="Arial"/>
          <w:sz w:val="22"/>
          <w:szCs w:val="22"/>
        </w:rPr>
        <w:t xml:space="preserve"> </w:t>
      </w:r>
      <w:r w:rsidR="00156C14">
        <w:rPr>
          <w:rFonts w:ascii="Arial" w:hAnsi="Arial" w:cs="Arial"/>
          <w:sz w:val="22"/>
          <w:szCs w:val="22"/>
        </w:rPr>
        <w:t>Hanseníase, Tuberculose, Geoprocessamento, Mossoró.</w:t>
      </w:r>
    </w:p>
    <w:p w14:paraId="784F72A2" w14:textId="1AEDA78A" w:rsidR="00666F00" w:rsidRPr="00666F00" w:rsidRDefault="00666F00" w:rsidP="00666F00">
      <w:pPr>
        <w:spacing w:before="120" w:after="120"/>
        <w:jc w:val="both"/>
        <w:rPr>
          <w:rFonts w:ascii="Arial" w:hAnsi="Arial" w:cs="Arial"/>
          <w:sz w:val="22"/>
          <w:szCs w:val="22"/>
        </w:rPr>
      </w:pPr>
    </w:p>
    <w:p w14:paraId="20AF5EC1" w14:textId="3DD37E76" w:rsidR="00666F00" w:rsidRPr="00666F00" w:rsidRDefault="00666F00" w:rsidP="00666F00">
      <w:pPr>
        <w:spacing w:before="120" w:after="120"/>
        <w:jc w:val="center"/>
        <w:rPr>
          <w:rFonts w:ascii="Arial" w:hAnsi="Arial" w:cs="Arial"/>
          <w:b/>
          <w:bCs/>
          <w:sz w:val="22"/>
          <w:szCs w:val="22"/>
          <w:lang w:val="en-US"/>
        </w:rPr>
      </w:pPr>
      <w:r w:rsidRPr="00666F00">
        <w:rPr>
          <w:rFonts w:ascii="Arial" w:hAnsi="Arial" w:cs="Arial"/>
          <w:b/>
          <w:bCs/>
          <w:sz w:val="22"/>
          <w:szCs w:val="22"/>
          <w:lang w:val="en-US"/>
        </w:rPr>
        <w:t>ABSTRACT</w:t>
      </w:r>
    </w:p>
    <w:p w14:paraId="59B721BA" w14:textId="77777777" w:rsidR="00156C14" w:rsidRPr="00156C14" w:rsidRDefault="00156C14" w:rsidP="00156C14">
      <w:pPr>
        <w:spacing w:before="120" w:after="120"/>
        <w:jc w:val="both"/>
        <w:rPr>
          <w:rFonts w:ascii="Arial" w:hAnsi="Arial" w:cs="Arial"/>
          <w:sz w:val="22"/>
          <w:szCs w:val="22"/>
          <w:lang w:val="en-US"/>
        </w:rPr>
      </w:pPr>
      <w:r w:rsidRPr="00156C14">
        <w:rPr>
          <w:rFonts w:ascii="Arial" w:hAnsi="Arial" w:cs="Arial"/>
          <w:sz w:val="22"/>
          <w:szCs w:val="22"/>
          <w:lang w:val="en-US"/>
        </w:rPr>
        <w:t xml:space="preserve">Leprosy and tuberculosis are chronic diseases considered neglected in Brazil. In the municipality of </w:t>
      </w:r>
      <w:proofErr w:type="spellStart"/>
      <w:r w:rsidRPr="00156C14">
        <w:rPr>
          <w:rFonts w:ascii="Arial" w:hAnsi="Arial" w:cs="Arial"/>
          <w:sz w:val="22"/>
          <w:szCs w:val="22"/>
          <w:lang w:val="en-US"/>
        </w:rPr>
        <w:t>Mossoró</w:t>
      </w:r>
      <w:proofErr w:type="spellEnd"/>
      <w:r w:rsidRPr="00156C14">
        <w:rPr>
          <w:rFonts w:ascii="Arial" w:hAnsi="Arial" w:cs="Arial"/>
          <w:sz w:val="22"/>
          <w:szCs w:val="22"/>
          <w:lang w:val="en-US"/>
        </w:rPr>
        <w:t>, these two diseases have a high incidence coefficient, thus making the municipality a priority for the development of health actions that influence the breaking of the transmission chain.</w:t>
      </w:r>
    </w:p>
    <w:p w14:paraId="6195CE9C" w14:textId="77777777" w:rsidR="00156C14" w:rsidRPr="00156C14" w:rsidRDefault="00156C14" w:rsidP="00156C14">
      <w:pPr>
        <w:spacing w:before="120" w:after="120"/>
        <w:jc w:val="both"/>
        <w:rPr>
          <w:rFonts w:ascii="Arial" w:hAnsi="Arial" w:cs="Arial"/>
          <w:sz w:val="22"/>
          <w:szCs w:val="22"/>
          <w:lang w:val="en-US"/>
        </w:rPr>
      </w:pPr>
      <w:r w:rsidRPr="00156C14">
        <w:rPr>
          <w:rFonts w:ascii="Arial" w:hAnsi="Arial" w:cs="Arial"/>
          <w:sz w:val="22"/>
          <w:szCs w:val="22"/>
          <w:lang w:val="en-US"/>
        </w:rPr>
        <w:t>The association of these diseases has already been studied in relation to socioeconomic determinants and the data show strong links. Regarding the spatial association, in the specialized literature there are practically no studies and, generally, these endemics when analyzed spatially are individualized.</w:t>
      </w:r>
    </w:p>
    <w:p w14:paraId="6D93A543" w14:textId="4B24220B" w:rsidR="00666F00" w:rsidRPr="00666F00" w:rsidRDefault="00156C14" w:rsidP="00156C14">
      <w:pPr>
        <w:spacing w:before="120" w:after="120"/>
        <w:jc w:val="both"/>
        <w:rPr>
          <w:rFonts w:ascii="Arial" w:hAnsi="Arial" w:cs="Arial"/>
          <w:sz w:val="22"/>
          <w:szCs w:val="22"/>
          <w:lang w:val="en-US"/>
        </w:rPr>
      </w:pPr>
      <w:r w:rsidRPr="00156C14">
        <w:rPr>
          <w:rFonts w:ascii="Arial" w:hAnsi="Arial" w:cs="Arial"/>
          <w:sz w:val="22"/>
          <w:szCs w:val="22"/>
          <w:lang w:val="en-US"/>
        </w:rPr>
        <w:t xml:space="preserve">Based on the analysis of the spatial distribution of leprosy and tuberculosis cases diagnosed between 2014 and 2018 in the municipality of </w:t>
      </w:r>
      <w:proofErr w:type="spellStart"/>
      <w:r w:rsidRPr="00156C14">
        <w:rPr>
          <w:rFonts w:ascii="Arial" w:hAnsi="Arial" w:cs="Arial"/>
          <w:sz w:val="22"/>
          <w:szCs w:val="22"/>
          <w:lang w:val="en-US"/>
        </w:rPr>
        <w:t>Mossoró</w:t>
      </w:r>
      <w:proofErr w:type="spellEnd"/>
      <w:r w:rsidRPr="00156C14">
        <w:rPr>
          <w:rFonts w:ascii="Arial" w:hAnsi="Arial" w:cs="Arial"/>
          <w:sz w:val="22"/>
          <w:szCs w:val="22"/>
          <w:lang w:val="en-US"/>
        </w:rPr>
        <w:t>-RN, the present research aims to answer the hypothesis that in the scope of the urban area of ​​the municipality there is a spatial correlation between the two grievances.</w:t>
      </w:r>
    </w:p>
    <w:p w14:paraId="2A41282F" w14:textId="29A115D7" w:rsidR="00666F00" w:rsidRDefault="00666F00" w:rsidP="00666F00">
      <w:pPr>
        <w:spacing w:before="120" w:after="120"/>
        <w:jc w:val="both"/>
        <w:rPr>
          <w:rFonts w:ascii="Arial" w:hAnsi="Arial" w:cs="Arial"/>
          <w:sz w:val="22"/>
          <w:szCs w:val="22"/>
          <w:lang w:val="en-US"/>
        </w:rPr>
      </w:pPr>
      <w:r w:rsidRPr="00666F00">
        <w:rPr>
          <w:rFonts w:ascii="Arial" w:hAnsi="Arial" w:cs="Arial"/>
          <w:sz w:val="22"/>
          <w:szCs w:val="22"/>
          <w:lang w:val="en-US"/>
        </w:rPr>
        <w:t>Keywords:</w:t>
      </w:r>
      <w:r>
        <w:rPr>
          <w:rFonts w:ascii="Arial" w:hAnsi="Arial" w:cs="Arial"/>
          <w:sz w:val="22"/>
          <w:szCs w:val="22"/>
          <w:lang w:val="en-US"/>
        </w:rPr>
        <w:t xml:space="preserve"> </w:t>
      </w:r>
      <w:r w:rsidR="00C845DD" w:rsidRPr="00C845DD">
        <w:rPr>
          <w:rFonts w:ascii="Arial" w:hAnsi="Arial" w:cs="Arial"/>
          <w:sz w:val="22"/>
          <w:szCs w:val="22"/>
          <w:lang w:val="en-US"/>
        </w:rPr>
        <w:t xml:space="preserve">Hansen's disease, Tuberculosis, Geoprocessing, </w:t>
      </w:r>
      <w:proofErr w:type="spellStart"/>
      <w:r w:rsidR="00C845DD" w:rsidRPr="00C845DD">
        <w:rPr>
          <w:rFonts w:ascii="Arial" w:hAnsi="Arial" w:cs="Arial"/>
          <w:sz w:val="22"/>
          <w:szCs w:val="22"/>
          <w:lang w:val="en-US"/>
        </w:rPr>
        <w:t>Mossoró</w:t>
      </w:r>
      <w:proofErr w:type="spellEnd"/>
    </w:p>
    <w:p w14:paraId="061AB5B5" w14:textId="49B985B1" w:rsidR="004E224C" w:rsidRPr="00FA4F89" w:rsidRDefault="00666F00" w:rsidP="00666F00">
      <w:pPr>
        <w:spacing w:before="120" w:after="120"/>
        <w:jc w:val="both"/>
        <w:rPr>
          <w:rFonts w:ascii="Arial" w:hAnsi="Arial" w:cs="Arial"/>
          <w:b/>
          <w:bCs/>
          <w:sz w:val="22"/>
          <w:szCs w:val="22"/>
        </w:rPr>
      </w:pPr>
      <w:r w:rsidRPr="00FA4F89">
        <w:rPr>
          <w:rFonts w:ascii="Arial" w:hAnsi="Arial" w:cs="Arial"/>
          <w:b/>
          <w:bCs/>
          <w:sz w:val="22"/>
          <w:szCs w:val="22"/>
        </w:rPr>
        <w:t>Introdução</w:t>
      </w:r>
    </w:p>
    <w:p w14:paraId="0EC23C6E" w14:textId="77777777" w:rsidR="00146D09" w:rsidRDefault="00666F00" w:rsidP="002F4372">
      <w:pPr>
        <w:ind w:firstLine="851"/>
        <w:jc w:val="both"/>
        <w:rPr>
          <w:rFonts w:ascii="Arial" w:hAnsi="Arial" w:cs="Arial"/>
          <w:sz w:val="22"/>
          <w:szCs w:val="22"/>
        </w:rPr>
      </w:pPr>
      <w:r w:rsidRPr="00666F00">
        <w:rPr>
          <w:rFonts w:ascii="Arial" w:hAnsi="Arial" w:cs="Arial"/>
          <w:sz w:val="22"/>
          <w:szCs w:val="22"/>
        </w:rPr>
        <w:lastRenderedPageBreak/>
        <w:t xml:space="preserve">A hanseníase </w:t>
      </w:r>
      <w:r>
        <w:rPr>
          <w:rFonts w:ascii="Arial" w:hAnsi="Arial" w:cs="Arial"/>
          <w:sz w:val="22"/>
          <w:szCs w:val="22"/>
        </w:rPr>
        <w:t>é uma doença infectocontagiosa</w:t>
      </w:r>
      <w:r w:rsidR="008B6E2A">
        <w:rPr>
          <w:rFonts w:ascii="Arial" w:hAnsi="Arial" w:cs="Arial"/>
          <w:sz w:val="22"/>
          <w:szCs w:val="22"/>
        </w:rPr>
        <w:t>, crônica e com um grau elevado de dificuldade de controle nos países endêmicos</w:t>
      </w:r>
      <w:r w:rsidR="008B6E2A" w:rsidRPr="008B6E2A">
        <w:rPr>
          <w:rFonts w:ascii="Arial" w:hAnsi="Arial" w:cs="Arial"/>
          <w:sz w:val="22"/>
          <w:szCs w:val="22"/>
        </w:rPr>
        <w:t xml:space="preserve">. </w:t>
      </w:r>
      <w:r w:rsidR="008B6E2A">
        <w:rPr>
          <w:rFonts w:ascii="Arial" w:hAnsi="Arial" w:cs="Arial"/>
          <w:sz w:val="22"/>
          <w:szCs w:val="22"/>
        </w:rPr>
        <w:t>Essa endemia é ca</w:t>
      </w:r>
      <w:r w:rsidR="008B6E2A" w:rsidRPr="008B6E2A">
        <w:rPr>
          <w:rFonts w:ascii="Arial" w:hAnsi="Arial" w:cs="Arial"/>
          <w:sz w:val="22"/>
          <w:szCs w:val="22"/>
        </w:rPr>
        <w:t xml:space="preserve">usada pelo </w:t>
      </w:r>
      <w:proofErr w:type="spellStart"/>
      <w:r w:rsidR="008B6E2A" w:rsidRPr="008B6E2A">
        <w:rPr>
          <w:rFonts w:ascii="Arial" w:hAnsi="Arial" w:cs="Arial"/>
          <w:i/>
          <w:iCs/>
          <w:sz w:val="22"/>
          <w:szCs w:val="22"/>
        </w:rPr>
        <w:t>Mycobaterium</w:t>
      </w:r>
      <w:proofErr w:type="spellEnd"/>
      <w:r w:rsidR="008B6E2A" w:rsidRPr="008B6E2A">
        <w:rPr>
          <w:rFonts w:ascii="Arial" w:hAnsi="Arial" w:cs="Arial"/>
          <w:i/>
          <w:iCs/>
          <w:sz w:val="22"/>
          <w:szCs w:val="22"/>
        </w:rPr>
        <w:t xml:space="preserve"> </w:t>
      </w:r>
      <w:proofErr w:type="spellStart"/>
      <w:r w:rsidR="008B6E2A" w:rsidRPr="008B6E2A">
        <w:rPr>
          <w:rFonts w:ascii="Arial" w:hAnsi="Arial" w:cs="Arial"/>
          <w:i/>
          <w:iCs/>
          <w:sz w:val="22"/>
          <w:szCs w:val="22"/>
        </w:rPr>
        <w:t>leprae</w:t>
      </w:r>
      <w:proofErr w:type="spellEnd"/>
      <w:r w:rsidR="008B6E2A" w:rsidRPr="008B6E2A">
        <w:rPr>
          <w:rFonts w:ascii="Arial" w:hAnsi="Arial" w:cs="Arial"/>
          <w:sz w:val="22"/>
          <w:szCs w:val="22"/>
        </w:rPr>
        <w:t xml:space="preserve"> que afeta preferencialmente a pele e os nervos </w:t>
      </w:r>
      <w:r w:rsidR="004E224C" w:rsidRPr="008B6E2A">
        <w:rPr>
          <w:rFonts w:ascii="Arial" w:hAnsi="Arial" w:cs="Arial"/>
          <w:sz w:val="22"/>
          <w:szCs w:val="22"/>
        </w:rPr>
        <w:t>periféricos</w:t>
      </w:r>
      <w:r w:rsidR="008B6E2A" w:rsidRPr="008B6E2A">
        <w:rPr>
          <w:rFonts w:ascii="Arial" w:hAnsi="Arial" w:cs="Arial"/>
          <w:sz w:val="22"/>
          <w:szCs w:val="22"/>
        </w:rPr>
        <w:t xml:space="preserve">, podendo causar deformidades físicas que contribuem para o estigma social da doença </w:t>
      </w:r>
      <w:r w:rsidR="008B6E2A">
        <w:rPr>
          <w:rFonts w:ascii="Arial" w:hAnsi="Arial" w:cs="Arial"/>
          <w:sz w:val="22"/>
          <w:szCs w:val="22"/>
        </w:rPr>
        <w:t xml:space="preserve">e atinge indivíduos de forma indiscriminada quanto ao sexo, raça e faixa etária </w:t>
      </w:r>
      <w:r w:rsidR="008B6E2A" w:rsidRPr="008B6E2A">
        <w:rPr>
          <w:rFonts w:ascii="Arial" w:hAnsi="Arial" w:cs="Arial"/>
          <w:sz w:val="22"/>
          <w:szCs w:val="22"/>
        </w:rPr>
        <w:t>(FISCHER, 2017</w:t>
      </w:r>
      <w:r w:rsidR="008B6E2A">
        <w:rPr>
          <w:rFonts w:ascii="Arial" w:hAnsi="Arial" w:cs="Arial"/>
          <w:sz w:val="22"/>
          <w:szCs w:val="22"/>
        </w:rPr>
        <w:t>; BRASIL, 2021</w:t>
      </w:r>
      <w:r w:rsidR="008B6E2A" w:rsidRPr="008B6E2A">
        <w:rPr>
          <w:rFonts w:ascii="Arial" w:hAnsi="Arial" w:cs="Arial"/>
          <w:sz w:val="22"/>
          <w:szCs w:val="22"/>
        </w:rPr>
        <w:t>).</w:t>
      </w:r>
      <w:r w:rsidR="00BB28E7">
        <w:rPr>
          <w:rFonts w:ascii="Arial" w:hAnsi="Arial" w:cs="Arial"/>
          <w:sz w:val="22"/>
          <w:szCs w:val="22"/>
        </w:rPr>
        <w:t xml:space="preserve"> </w:t>
      </w:r>
    </w:p>
    <w:p w14:paraId="589A5ED4" w14:textId="7A39792C" w:rsidR="005C7AA7" w:rsidRDefault="008B6E2A" w:rsidP="002F4372">
      <w:pPr>
        <w:ind w:firstLine="851"/>
        <w:jc w:val="both"/>
        <w:rPr>
          <w:rFonts w:ascii="Arial" w:hAnsi="Arial" w:cs="Arial"/>
          <w:sz w:val="22"/>
          <w:szCs w:val="22"/>
        </w:rPr>
      </w:pPr>
      <w:r>
        <w:rPr>
          <w:rFonts w:ascii="Arial" w:hAnsi="Arial" w:cs="Arial"/>
          <w:sz w:val="22"/>
          <w:szCs w:val="22"/>
        </w:rPr>
        <w:t xml:space="preserve">O Brasil é considerado um país endêmico </w:t>
      </w:r>
      <w:r w:rsidR="005C7AA7">
        <w:rPr>
          <w:rFonts w:ascii="Arial" w:hAnsi="Arial" w:cs="Arial"/>
          <w:sz w:val="22"/>
          <w:szCs w:val="22"/>
        </w:rPr>
        <w:t xml:space="preserve">para hanseníase </w:t>
      </w:r>
      <w:r>
        <w:rPr>
          <w:rFonts w:ascii="Arial" w:hAnsi="Arial" w:cs="Arial"/>
          <w:sz w:val="22"/>
          <w:szCs w:val="22"/>
        </w:rPr>
        <w:t>pela Organi</w:t>
      </w:r>
      <w:r w:rsidR="00E46CB7">
        <w:rPr>
          <w:rFonts w:ascii="Arial" w:hAnsi="Arial" w:cs="Arial"/>
          <w:sz w:val="22"/>
          <w:szCs w:val="22"/>
        </w:rPr>
        <w:t xml:space="preserve">zação Mundial da Saúde e apresentou um coeficiente de </w:t>
      </w:r>
      <w:r w:rsidR="005C7AA7">
        <w:rPr>
          <w:rFonts w:ascii="Arial" w:hAnsi="Arial" w:cs="Arial"/>
          <w:sz w:val="22"/>
          <w:szCs w:val="22"/>
        </w:rPr>
        <w:t>incidência</w:t>
      </w:r>
      <w:r w:rsidR="00E46CB7">
        <w:rPr>
          <w:rFonts w:ascii="Arial" w:hAnsi="Arial" w:cs="Arial"/>
          <w:sz w:val="22"/>
          <w:szCs w:val="22"/>
        </w:rPr>
        <w:t xml:space="preserve"> de 13,23 </w:t>
      </w:r>
      <w:r w:rsidR="00E46CB7" w:rsidRPr="00E46CB7">
        <w:rPr>
          <w:rFonts w:ascii="Arial" w:hAnsi="Arial" w:cs="Arial"/>
          <w:sz w:val="22"/>
          <w:szCs w:val="22"/>
        </w:rPr>
        <w:t>por 100 mil habitantes em 2019</w:t>
      </w:r>
      <w:r w:rsidR="00E46CB7">
        <w:rPr>
          <w:rFonts w:ascii="Arial" w:hAnsi="Arial" w:cs="Arial"/>
          <w:sz w:val="22"/>
          <w:szCs w:val="22"/>
        </w:rPr>
        <w:t xml:space="preserve">.  </w:t>
      </w:r>
      <w:r w:rsidR="00056C8E">
        <w:rPr>
          <w:rFonts w:ascii="Arial" w:hAnsi="Arial" w:cs="Arial"/>
          <w:sz w:val="22"/>
          <w:szCs w:val="22"/>
        </w:rPr>
        <w:t>O</w:t>
      </w:r>
      <w:r w:rsidR="00E46CB7">
        <w:rPr>
          <w:rFonts w:ascii="Arial" w:hAnsi="Arial" w:cs="Arial"/>
          <w:sz w:val="22"/>
          <w:szCs w:val="22"/>
        </w:rPr>
        <w:t xml:space="preserve"> Brasil</w:t>
      </w:r>
      <w:r w:rsidR="00056C8E">
        <w:rPr>
          <w:rFonts w:ascii="Arial" w:hAnsi="Arial" w:cs="Arial"/>
          <w:sz w:val="22"/>
          <w:szCs w:val="22"/>
        </w:rPr>
        <w:t xml:space="preserve">, de acordo com da WHO (2020), </w:t>
      </w:r>
      <w:r w:rsidR="00E46CB7">
        <w:rPr>
          <w:rFonts w:ascii="Arial" w:hAnsi="Arial" w:cs="Arial"/>
          <w:sz w:val="22"/>
          <w:szCs w:val="22"/>
        </w:rPr>
        <w:t>se encontra no segundo lugar em números de casos novos por ano (27.863</w:t>
      </w:r>
      <w:r w:rsidR="00056C8E">
        <w:rPr>
          <w:rFonts w:ascii="Arial" w:hAnsi="Arial" w:cs="Arial"/>
          <w:sz w:val="22"/>
          <w:szCs w:val="22"/>
        </w:rPr>
        <w:t>)</w:t>
      </w:r>
      <w:r w:rsidR="00E46CB7">
        <w:rPr>
          <w:rFonts w:ascii="Arial" w:hAnsi="Arial" w:cs="Arial"/>
          <w:sz w:val="22"/>
          <w:szCs w:val="22"/>
        </w:rPr>
        <w:t>, sendo a Índia o país com maior número de casos</w:t>
      </w:r>
      <w:r w:rsidR="00056C8E">
        <w:rPr>
          <w:rFonts w:ascii="Arial" w:hAnsi="Arial" w:cs="Arial"/>
          <w:sz w:val="22"/>
          <w:szCs w:val="22"/>
        </w:rPr>
        <w:t xml:space="preserve"> (114.451)</w:t>
      </w:r>
      <w:r w:rsidR="00E46CB7">
        <w:rPr>
          <w:rFonts w:ascii="Arial" w:hAnsi="Arial" w:cs="Arial"/>
          <w:sz w:val="22"/>
          <w:szCs w:val="22"/>
        </w:rPr>
        <w:t>.</w:t>
      </w:r>
      <w:r w:rsidR="00056C8E">
        <w:rPr>
          <w:rFonts w:ascii="Arial" w:hAnsi="Arial" w:cs="Arial"/>
          <w:sz w:val="22"/>
          <w:szCs w:val="22"/>
        </w:rPr>
        <w:t xml:space="preserve"> Destaca-se que outros 13 países apresentam casos novos detectados em 2019 entre 1.000 e 10.000 (WHO, 2020).</w:t>
      </w:r>
      <w:r w:rsidR="005C7AA7">
        <w:rPr>
          <w:rFonts w:ascii="Arial" w:hAnsi="Arial" w:cs="Arial"/>
          <w:sz w:val="22"/>
          <w:szCs w:val="22"/>
        </w:rPr>
        <w:t xml:space="preserve"> </w:t>
      </w:r>
    </w:p>
    <w:p w14:paraId="08FDF10F" w14:textId="0653FAE5" w:rsidR="00056C8E" w:rsidRDefault="00056C8E" w:rsidP="002F4372">
      <w:pPr>
        <w:ind w:firstLine="851"/>
        <w:jc w:val="both"/>
        <w:rPr>
          <w:rFonts w:ascii="Arial" w:hAnsi="Arial" w:cs="Arial"/>
          <w:sz w:val="22"/>
          <w:szCs w:val="22"/>
        </w:rPr>
      </w:pPr>
      <w:r w:rsidRPr="00056C8E">
        <w:rPr>
          <w:rFonts w:ascii="Arial" w:hAnsi="Arial" w:cs="Arial"/>
          <w:sz w:val="22"/>
          <w:szCs w:val="22"/>
        </w:rPr>
        <w:t xml:space="preserve">A doença </w:t>
      </w:r>
      <w:r>
        <w:rPr>
          <w:rFonts w:ascii="Arial" w:hAnsi="Arial" w:cs="Arial"/>
          <w:sz w:val="22"/>
          <w:szCs w:val="22"/>
        </w:rPr>
        <w:t>tem sua transmissão</w:t>
      </w:r>
      <w:r w:rsidRPr="00056C8E">
        <w:rPr>
          <w:rFonts w:ascii="Arial" w:hAnsi="Arial" w:cs="Arial"/>
          <w:sz w:val="22"/>
          <w:szCs w:val="22"/>
        </w:rPr>
        <w:t xml:space="preserve"> ativa em quase todos os estados (BRASIL, 2020). No entanto, alguns </w:t>
      </w:r>
      <w:r w:rsidR="009D1972" w:rsidRPr="00056C8E">
        <w:rPr>
          <w:rFonts w:ascii="Arial" w:hAnsi="Arial" w:cs="Arial"/>
          <w:sz w:val="22"/>
          <w:szCs w:val="22"/>
        </w:rPr>
        <w:t>municípios</w:t>
      </w:r>
      <w:r w:rsidRPr="00056C8E">
        <w:rPr>
          <w:rFonts w:ascii="Arial" w:hAnsi="Arial" w:cs="Arial"/>
          <w:sz w:val="22"/>
          <w:szCs w:val="22"/>
        </w:rPr>
        <w:t xml:space="preserve"> se destacam por sua elevada endemicidade e concentração de casos com deformidades físicas identificadas no momento do diagnóstico, como é o caso de Mossoró́, Rio Grande do Norte (DIAS</w:t>
      </w:r>
      <w:r w:rsidR="007205A8">
        <w:rPr>
          <w:rFonts w:ascii="Arial" w:hAnsi="Arial" w:cs="Arial"/>
          <w:sz w:val="22"/>
          <w:szCs w:val="22"/>
        </w:rPr>
        <w:t>;</w:t>
      </w:r>
      <w:r w:rsidRPr="00056C8E">
        <w:rPr>
          <w:rFonts w:ascii="Arial" w:hAnsi="Arial" w:cs="Arial"/>
          <w:sz w:val="22"/>
          <w:szCs w:val="22"/>
        </w:rPr>
        <w:t xml:space="preserve"> DIAS; NOBRE, 2005; MOURA et al., 2013).</w:t>
      </w:r>
    </w:p>
    <w:p w14:paraId="3F6E9E30" w14:textId="658CD175" w:rsidR="00146D09" w:rsidRDefault="00146D09" w:rsidP="002F4372">
      <w:pPr>
        <w:ind w:firstLine="851"/>
        <w:jc w:val="both"/>
        <w:rPr>
          <w:rFonts w:ascii="Arial" w:hAnsi="Arial" w:cs="Arial"/>
          <w:sz w:val="22"/>
          <w:szCs w:val="22"/>
        </w:rPr>
      </w:pPr>
      <w:r>
        <w:rPr>
          <w:rFonts w:ascii="Arial" w:hAnsi="Arial" w:cs="Arial"/>
          <w:sz w:val="22"/>
          <w:szCs w:val="22"/>
        </w:rPr>
        <w:t xml:space="preserve">Já a </w:t>
      </w:r>
      <w:r w:rsidRPr="005C7AA7">
        <w:rPr>
          <w:rFonts w:ascii="Arial" w:hAnsi="Arial" w:cs="Arial"/>
          <w:sz w:val="22"/>
          <w:szCs w:val="22"/>
        </w:rPr>
        <w:t xml:space="preserve">tuberculose </w:t>
      </w:r>
      <w:r w:rsidR="00D3749F">
        <w:rPr>
          <w:rFonts w:ascii="Arial" w:hAnsi="Arial" w:cs="Arial"/>
          <w:sz w:val="22"/>
          <w:szCs w:val="22"/>
        </w:rPr>
        <w:t xml:space="preserve">(TB) </w:t>
      </w:r>
      <w:r w:rsidRPr="005C7AA7">
        <w:rPr>
          <w:rFonts w:ascii="Arial" w:hAnsi="Arial" w:cs="Arial"/>
          <w:sz w:val="22"/>
          <w:szCs w:val="22"/>
        </w:rPr>
        <w:t xml:space="preserve">é considerada uma doença silenciosa e adquirida apenas por contato com pessoas infectadas pelo </w:t>
      </w:r>
      <w:r w:rsidRPr="005C7AA7">
        <w:rPr>
          <w:rFonts w:ascii="Arial" w:hAnsi="Arial" w:cs="Arial"/>
          <w:i/>
          <w:iCs/>
          <w:sz w:val="22"/>
          <w:szCs w:val="22"/>
        </w:rPr>
        <w:t xml:space="preserve">Mycobacterium </w:t>
      </w:r>
      <w:proofErr w:type="spellStart"/>
      <w:r w:rsidRPr="005C7AA7">
        <w:rPr>
          <w:rFonts w:ascii="Arial" w:hAnsi="Arial" w:cs="Arial"/>
          <w:i/>
          <w:iCs/>
          <w:sz w:val="22"/>
          <w:szCs w:val="22"/>
        </w:rPr>
        <w:t>Tuberculosis</w:t>
      </w:r>
      <w:proofErr w:type="spellEnd"/>
      <w:r w:rsidRPr="005C7AA7">
        <w:rPr>
          <w:rFonts w:ascii="Arial" w:hAnsi="Arial" w:cs="Arial"/>
          <w:sz w:val="22"/>
          <w:szCs w:val="22"/>
        </w:rPr>
        <w:t>. Os indivíduos acometidos pela TB, geralmente, apresentam sintomas de difícil detecção imediata e que pode ser confundida com uma gripe. Sendo apenas diagnosticada através de exames específicos, radiologia ou amostra do escarro (BERTOLINI FILHO, 2001)</w:t>
      </w:r>
    </w:p>
    <w:p w14:paraId="2FCED2C3" w14:textId="4DFBB99A" w:rsidR="00146D09" w:rsidRDefault="00146D09" w:rsidP="002F4372">
      <w:pPr>
        <w:ind w:firstLine="851"/>
        <w:jc w:val="both"/>
        <w:rPr>
          <w:rFonts w:ascii="Arial" w:hAnsi="Arial" w:cs="Arial"/>
          <w:sz w:val="22"/>
          <w:szCs w:val="22"/>
        </w:rPr>
      </w:pPr>
      <w:r>
        <w:rPr>
          <w:rFonts w:ascii="Arial" w:hAnsi="Arial" w:cs="Arial"/>
          <w:sz w:val="22"/>
          <w:szCs w:val="22"/>
        </w:rPr>
        <w:t xml:space="preserve">A </w:t>
      </w:r>
      <w:r w:rsidR="00D3749F">
        <w:rPr>
          <w:rFonts w:ascii="Arial" w:hAnsi="Arial" w:cs="Arial"/>
          <w:sz w:val="22"/>
          <w:szCs w:val="22"/>
        </w:rPr>
        <w:t>TB</w:t>
      </w:r>
      <w:r>
        <w:rPr>
          <w:rFonts w:ascii="Arial" w:hAnsi="Arial" w:cs="Arial"/>
          <w:sz w:val="22"/>
          <w:szCs w:val="22"/>
        </w:rPr>
        <w:t xml:space="preserve">, segundo BRASIL (2021b) </w:t>
      </w:r>
      <w:r w:rsidR="00D3749F">
        <w:rPr>
          <w:rFonts w:ascii="Arial" w:hAnsi="Arial" w:cs="Arial"/>
          <w:sz w:val="22"/>
          <w:szCs w:val="22"/>
        </w:rPr>
        <w:t>Brasil</w:t>
      </w:r>
      <w:r w:rsidRPr="005C7AA7">
        <w:rPr>
          <w:rFonts w:ascii="Arial" w:eastAsiaTheme="minorHAnsi" w:hAnsi="Arial" w:cs="Arial"/>
          <w:sz w:val="22"/>
          <w:szCs w:val="22"/>
          <w:lang w:eastAsia="en-US"/>
        </w:rPr>
        <w:t xml:space="preserve"> </w:t>
      </w:r>
      <w:r w:rsidR="00D3749F">
        <w:rPr>
          <w:rFonts w:ascii="Arial" w:hAnsi="Arial" w:cs="Arial"/>
          <w:sz w:val="22"/>
          <w:szCs w:val="22"/>
        </w:rPr>
        <w:t>“</w:t>
      </w:r>
      <w:r w:rsidRPr="005C7AA7">
        <w:rPr>
          <w:rFonts w:ascii="Arial" w:eastAsiaTheme="minorHAnsi" w:hAnsi="Arial" w:cs="Arial"/>
          <w:sz w:val="22"/>
          <w:szCs w:val="22"/>
          <w:lang w:eastAsia="en-US"/>
        </w:rPr>
        <w:t>continua entre os 30 países de alta carga para a TB e para coinfecção TB-HIV, sendo, portanto, considerado prioritário para o controle da doença no mundo pela Organização Mundial de Saúde (OMS)</w:t>
      </w:r>
      <w:r>
        <w:rPr>
          <w:rFonts w:ascii="Arial" w:hAnsi="Arial" w:cs="Arial"/>
          <w:sz w:val="22"/>
          <w:szCs w:val="22"/>
        </w:rPr>
        <w:t>”, apresentado um crescimento no coeficiente de incidência entre os anos de 2015 (34,3 casos novos por 100 mil hab</w:t>
      </w:r>
      <w:r w:rsidR="00D3749F">
        <w:rPr>
          <w:rFonts w:ascii="Arial" w:hAnsi="Arial" w:cs="Arial"/>
          <w:sz w:val="22"/>
          <w:szCs w:val="22"/>
        </w:rPr>
        <w:t>.</w:t>
      </w:r>
      <w:r>
        <w:rPr>
          <w:rFonts w:ascii="Arial" w:hAnsi="Arial" w:cs="Arial"/>
          <w:sz w:val="22"/>
          <w:szCs w:val="22"/>
        </w:rPr>
        <w:t>) e 2019 (37,4 casos novos por 100 mil hab</w:t>
      </w:r>
      <w:r w:rsidR="00D3749F">
        <w:rPr>
          <w:rFonts w:ascii="Arial" w:hAnsi="Arial" w:cs="Arial"/>
          <w:sz w:val="22"/>
          <w:szCs w:val="22"/>
        </w:rPr>
        <w:t>.</w:t>
      </w:r>
      <w:r>
        <w:rPr>
          <w:rFonts w:ascii="Arial" w:hAnsi="Arial" w:cs="Arial"/>
          <w:sz w:val="22"/>
          <w:szCs w:val="22"/>
        </w:rPr>
        <w:t>).</w:t>
      </w:r>
    </w:p>
    <w:p w14:paraId="797A562D" w14:textId="5B0FF4CF" w:rsidR="00B141C2" w:rsidRDefault="00B141C2" w:rsidP="002F4372">
      <w:pPr>
        <w:ind w:firstLine="851"/>
        <w:jc w:val="both"/>
        <w:rPr>
          <w:rFonts w:ascii="Arial" w:hAnsi="Arial" w:cs="Arial"/>
          <w:sz w:val="22"/>
          <w:szCs w:val="22"/>
        </w:rPr>
      </w:pPr>
      <w:r>
        <w:rPr>
          <w:rFonts w:ascii="Arial" w:hAnsi="Arial" w:cs="Arial"/>
          <w:sz w:val="22"/>
          <w:szCs w:val="22"/>
        </w:rPr>
        <w:t xml:space="preserve">Nesse contexto desenvolver pesquisas voltadas ao entendimento epidemiológico nos municípios com </w:t>
      </w:r>
      <w:r w:rsidR="009D1972">
        <w:rPr>
          <w:rFonts w:ascii="Arial" w:hAnsi="Arial" w:cs="Arial"/>
          <w:sz w:val="22"/>
          <w:szCs w:val="22"/>
        </w:rPr>
        <w:t>altos coeficientes de incidência</w:t>
      </w:r>
      <w:r>
        <w:rPr>
          <w:rFonts w:ascii="Arial" w:hAnsi="Arial" w:cs="Arial"/>
          <w:sz w:val="22"/>
          <w:szCs w:val="22"/>
        </w:rPr>
        <w:t xml:space="preserve"> dessas doenças tem uma importância enorme para entendimento de como controlar a cadeia de transmissão e, dessa forma, contribuir para a erradicação dessas endemias.</w:t>
      </w:r>
    </w:p>
    <w:p w14:paraId="6548EB51" w14:textId="05137BC4" w:rsidR="00B141C2" w:rsidRDefault="00B141C2" w:rsidP="002F4372">
      <w:pPr>
        <w:ind w:firstLine="851"/>
        <w:jc w:val="both"/>
        <w:rPr>
          <w:rFonts w:ascii="Arial" w:hAnsi="Arial" w:cs="Arial"/>
          <w:sz w:val="22"/>
          <w:szCs w:val="22"/>
        </w:rPr>
      </w:pPr>
      <w:r w:rsidRPr="007205A8">
        <w:rPr>
          <w:rFonts w:ascii="Arial" w:hAnsi="Arial" w:cs="Arial"/>
          <w:sz w:val="22"/>
          <w:szCs w:val="22"/>
        </w:rPr>
        <w:t xml:space="preserve">Como ferramenta de controle da doença diversas abordagens já́ foram testadas, passando desde o isolamento social até mais recentemente uma abordagem descentralizada com foco na atenção primária à saúde. Essa atua no Brasil por meio da Estratégia de Saúde da Família (ESF) que tem como pilares a </w:t>
      </w:r>
      <w:proofErr w:type="spellStart"/>
      <w:r w:rsidRPr="007205A8">
        <w:rPr>
          <w:rFonts w:ascii="Arial" w:hAnsi="Arial" w:cs="Arial"/>
          <w:sz w:val="22"/>
          <w:szCs w:val="22"/>
        </w:rPr>
        <w:t>longitudinalidade</w:t>
      </w:r>
      <w:proofErr w:type="spellEnd"/>
      <w:r w:rsidRPr="007205A8">
        <w:rPr>
          <w:rFonts w:ascii="Arial" w:hAnsi="Arial" w:cs="Arial"/>
          <w:sz w:val="22"/>
          <w:szCs w:val="22"/>
        </w:rPr>
        <w:t xml:space="preserve"> do cuidado, a proximidade das equipes com o ambiente familiar, a integralidade da atenção e o foco na educação em saúde e prevenção de doenças (BRASIL, 2017). </w:t>
      </w:r>
    </w:p>
    <w:p w14:paraId="4874AF1C" w14:textId="026CA8FB" w:rsidR="00146D09" w:rsidRDefault="00B141C2" w:rsidP="002F4372">
      <w:pPr>
        <w:ind w:firstLine="851"/>
        <w:jc w:val="both"/>
        <w:rPr>
          <w:rFonts w:ascii="Arial" w:hAnsi="Arial" w:cs="Arial"/>
          <w:sz w:val="22"/>
          <w:szCs w:val="22"/>
        </w:rPr>
      </w:pPr>
      <w:r>
        <w:rPr>
          <w:rFonts w:ascii="Arial" w:hAnsi="Arial" w:cs="Arial"/>
          <w:sz w:val="22"/>
          <w:szCs w:val="22"/>
        </w:rPr>
        <w:t>Nós últimos 15 anos com a difusão das geotecnologias, a hanseníase e tuberculose, por se tratar de doenças de incubação longa, pass</w:t>
      </w:r>
      <w:r w:rsidR="009D1972">
        <w:rPr>
          <w:rFonts w:ascii="Arial" w:hAnsi="Arial" w:cs="Arial"/>
          <w:sz w:val="22"/>
          <w:szCs w:val="22"/>
        </w:rPr>
        <w:t>aram</w:t>
      </w:r>
      <w:r>
        <w:rPr>
          <w:rFonts w:ascii="Arial" w:hAnsi="Arial" w:cs="Arial"/>
          <w:sz w:val="22"/>
          <w:szCs w:val="22"/>
        </w:rPr>
        <w:t xml:space="preserve"> a ser mapeada</w:t>
      </w:r>
      <w:r w:rsidR="009D1972">
        <w:rPr>
          <w:rFonts w:ascii="Arial" w:hAnsi="Arial" w:cs="Arial"/>
          <w:sz w:val="22"/>
          <w:szCs w:val="22"/>
        </w:rPr>
        <w:t>s</w:t>
      </w:r>
      <w:r>
        <w:rPr>
          <w:rFonts w:ascii="Arial" w:hAnsi="Arial" w:cs="Arial"/>
          <w:sz w:val="22"/>
          <w:szCs w:val="22"/>
        </w:rPr>
        <w:t xml:space="preserve"> a partir da distribuição </w:t>
      </w:r>
      <w:r w:rsidR="009D1972">
        <w:rPr>
          <w:rFonts w:ascii="Arial" w:hAnsi="Arial" w:cs="Arial"/>
          <w:sz w:val="22"/>
          <w:szCs w:val="22"/>
        </w:rPr>
        <w:t xml:space="preserve">espacial </w:t>
      </w:r>
      <w:r>
        <w:rPr>
          <w:rFonts w:ascii="Arial" w:hAnsi="Arial" w:cs="Arial"/>
          <w:sz w:val="22"/>
          <w:szCs w:val="22"/>
        </w:rPr>
        <w:t xml:space="preserve">dos casos novos nos territórios. Dias, Dias e Nobre (2005, 2007) desenvolveram pesquisa na área urbana de Mossoró utilizando técnicas de geoprocessamento e obtiveram importantes resultados quanto a delimitação de áreas prioritárias para o desenvolvimento de campanhas ativas de detecção de hanseníase. Posteriormente, Queiroz et al. (2010) desenvolveu pesquisa voltada a </w:t>
      </w:r>
      <w:proofErr w:type="spellStart"/>
      <w:r>
        <w:rPr>
          <w:rFonts w:ascii="Arial" w:hAnsi="Arial" w:cs="Arial"/>
          <w:sz w:val="22"/>
          <w:szCs w:val="22"/>
        </w:rPr>
        <w:t>geoestatística</w:t>
      </w:r>
      <w:proofErr w:type="spellEnd"/>
      <w:r>
        <w:rPr>
          <w:rFonts w:ascii="Arial" w:hAnsi="Arial" w:cs="Arial"/>
          <w:sz w:val="22"/>
          <w:szCs w:val="22"/>
        </w:rPr>
        <w:t xml:space="preserve"> que confirmou os clusters de hanseníase em áreas distintas, coincidindo com as áreas selecionadas por Dias, Dias e Nobre (2005) para o desenvolvimento das campanhas de detecção ou busca ativa. Na tuberculose inúmeras pesquisas também foram desenvolvidas </w:t>
      </w:r>
      <w:r>
        <w:rPr>
          <w:rFonts w:ascii="Arial" w:hAnsi="Arial" w:cs="Arial"/>
          <w:sz w:val="22"/>
          <w:szCs w:val="22"/>
        </w:rPr>
        <w:lastRenderedPageBreak/>
        <w:t>utilizando técnicas de geoprocessamento (</w:t>
      </w:r>
      <w:r w:rsidR="001D3337">
        <w:rPr>
          <w:rFonts w:ascii="Arial" w:hAnsi="Arial" w:cs="Arial"/>
          <w:sz w:val="22"/>
          <w:szCs w:val="22"/>
        </w:rPr>
        <w:t>SANTOS et al.</w:t>
      </w:r>
      <w:r>
        <w:rPr>
          <w:rFonts w:ascii="Arial" w:hAnsi="Arial" w:cs="Arial"/>
          <w:sz w:val="22"/>
          <w:szCs w:val="22"/>
        </w:rPr>
        <w:t xml:space="preserve"> (2004); </w:t>
      </w:r>
      <w:r w:rsidR="001D3337">
        <w:rPr>
          <w:rFonts w:ascii="Arial" w:hAnsi="Arial" w:cs="Arial"/>
          <w:sz w:val="22"/>
          <w:szCs w:val="22"/>
        </w:rPr>
        <w:t>MAGALHÃES et al. (2014); MENDONÇA et al. (2020).</w:t>
      </w:r>
    </w:p>
    <w:p w14:paraId="1D68BD96" w14:textId="531BFB85" w:rsidR="00056C8E" w:rsidRDefault="004E224C" w:rsidP="002F4372">
      <w:pPr>
        <w:ind w:firstLine="851"/>
        <w:jc w:val="both"/>
        <w:rPr>
          <w:rFonts w:ascii="Arial" w:hAnsi="Arial" w:cs="Arial"/>
          <w:sz w:val="22"/>
          <w:szCs w:val="22"/>
        </w:rPr>
      </w:pPr>
      <w:r>
        <w:rPr>
          <w:rFonts w:ascii="Arial" w:hAnsi="Arial" w:cs="Arial"/>
          <w:sz w:val="22"/>
          <w:szCs w:val="22"/>
        </w:rPr>
        <w:t xml:space="preserve">A presente pesquisa tem o objetivo de </w:t>
      </w:r>
      <w:r w:rsidR="001D3337">
        <w:rPr>
          <w:rFonts w:ascii="Arial" w:hAnsi="Arial" w:cs="Arial"/>
          <w:sz w:val="22"/>
          <w:szCs w:val="22"/>
        </w:rPr>
        <w:t xml:space="preserve">analisar a distribuição espacial da hanseníase e tuberculose na área urbana do município de Mossoró buscando entender </w:t>
      </w:r>
      <w:r w:rsidR="00D3749F">
        <w:rPr>
          <w:rFonts w:ascii="Arial" w:hAnsi="Arial" w:cs="Arial"/>
          <w:sz w:val="22"/>
          <w:szCs w:val="22"/>
        </w:rPr>
        <w:t xml:space="preserve">a como se dá a </w:t>
      </w:r>
      <w:r w:rsidR="003B6579">
        <w:rPr>
          <w:rFonts w:ascii="Arial" w:hAnsi="Arial" w:cs="Arial"/>
          <w:sz w:val="22"/>
          <w:szCs w:val="22"/>
        </w:rPr>
        <w:t>associação</w:t>
      </w:r>
      <w:r w:rsidR="00D3749F">
        <w:rPr>
          <w:rFonts w:ascii="Arial" w:hAnsi="Arial" w:cs="Arial"/>
          <w:sz w:val="22"/>
          <w:szCs w:val="22"/>
        </w:rPr>
        <w:t xml:space="preserve"> espacial dessas endemias no tecido urbano do município. </w:t>
      </w:r>
    </w:p>
    <w:p w14:paraId="7A4DC7B5" w14:textId="77777777" w:rsidR="008B6E2A" w:rsidRPr="00666F00" w:rsidRDefault="008B6E2A" w:rsidP="008B6E2A">
      <w:pPr>
        <w:ind w:firstLine="1134"/>
        <w:jc w:val="both"/>
        <w:rPr>
          <w:rFonts w:ascii="Arial" w:hAnsi="Arial" w:cs="Arial"/>
          <w:sz w:val="22"/>
          <w:szCs w:val="22"/>
        </w:rPr>
      </w:pPr>
    </w:p>
    <w:p w14:paraId="72836B19" w14:textId="6CD7F312" w:rsidR="00666F00" w:rsidRPr="00C845DD" w:rsidRDefault="002F4372" w:rsidP="00666F00">
      <w:pPr>
        <w:jc w:val="both"/>
        <w:rPr>
          <w:rFonts w:ascii="Arial" w:hAnsi="Arial" w:cs="Arial"/>
          <w:b/>
          <w:bCs/>
          <w:sz w:val="22"/>
          <w:szCs w:val="22"/>
        </w:rPr>
      </w:pPr>
      <w:r w:rsidRPr="00C845DD">
        <w:rPr>
          <w:rFonts w:ascii="Arial" w:hAnsi="Arial" w:cs="Arial"/>
          <w:b/>
          <w:bCs/>
          <w:sz w:val="22"/>
          <w:szCs w:val="22"/>
        </w:rPr>
        <w:t>METODOLOGIA</w:t>
      </w:r>
    </w:p>
    <w:p w14:paraId="5D3BFC26" w14:textId="77777777" w:rsidR="00D3749F" w:rsidRDefault="00D3749F" w:rsidP="00666F00">
      <w:pPr>
        <w:jc w:val="both"/>
        <w:rPr>
          <w:rFonts w:ascii="Arial" w:hAnsi="Arial" w:cs="Arial"/>
          <w:sz w:val="22"/>
          <w:szCs w:val="22"/>
        </w:rPr>
      </w:pPr>
    </w:p>
    <w:p w14:paraId="62E13EB5" w14:textId="4D0C2AF3" w:rsidR="00D3749F" w:rsidRDefault="00D3749F" w:rsidP="002F4372">
      <w:pPr>
        <w:ind w:firstLine="851"/>
        <w:jc w:val="both"/>
        <w:rPr>
          <w:rFonts w:ascii="Arial" w:hAnsi="Arial" w:cs="Arial"/>
          <w:sz w:val="22"/>
          <w:szCs w:val="22"/>
        </w:rPr>
      </w:pPr>
      <w:r w:rsidRPr="00D3749F">
        <w:rPr>
          <w:rFonts w:ascii="Arial" w:hAnsi="Arial" w:cs="Arial"/>
          <w:sz w:val="22"/>
          <w:szCs w:val="22"/>
        </w:rPr>
        <w:t xml:space="preserve">Essa pesquisa trata-se de um estudo quantitativo ponto-a-ponto baseando na espacialização dos casos novos de </w:t>
      </w:r>
      <w:r>
        <w:rPr>
          <w:rFonts w:ascii="Arial" w:hAnsi="Arial" w:cs="Arial"/>
          <w:sz w:val="22"/>
          <w:szCs w:val="22"/>
        </w:rPr>
        <w:t xml:space="preserve">hanseníase e </w:t>
      </w:r>
      <w:r w:rsidRPr="00D3749F">
        <w:rPr>
          <w:rFonts w:ascii="Arial" w:hAnsi="Arial" w:cs="Arial"/>
          <w:sz w:val="22"/>
          <w:szCs w:val="22"/>
        </w:rPr>
        <w:t>TB diagnosticado</w:t>
      </w:r>
      <w:r>
        <w:rPr>
          <w:rFonts w:ascii="Arial" w:hAnsi="Arial" w:cs="Arial"/>
          <w:sz w:val="22"/>
          <w:szCs w:val="22"/>
        </w:rPr>
        <w:t>s</w:t>
      </w:r>
      <w:r w:rsidRPr="00D3749F">
        <w:rPr>
          <w:rFonts w:ascii="Arial" w:hAnsi="Arial" w:cs="Arial"/>
          <w:sz w:val="22"/>
          <w:szCs w:val="22"/>
        </w:rPr>
        <w:t xml:space="preserve"> na área urbana do município de Mossoró/RN.</w:t>
      </w:r>
    </w:p>
    <w:p w14:paraId="51C017A0" w14:textId="44445449" w:rsidR="00D3749F" w:rsidRDefault="00D3749F" w:rsidP="002F4372">
      <w:pPr>
        <w:ind w:firstLine="851"/>
        <w:jc w:val="both"/>
        <w:rPr>
          <w:rFonts w:ascii="Arial" w:hAnsi="Arial" w:cs="Arial"/>
          <w:sz w:val="22"/>
          <w:szCs w:val="22"/>
        </w:rPr>
      </w:pPr>
      <w:r w:rsidRPr="00D3749F">
        <w:rPr>
          <w:rFonts w:ascii="Arial" w:hAnsi="Arial" w:cs="Arial"/>
          <w:sz w:val="22"/>
          <w:szCs w:val="22"/>
        </w:rPr>
        <w:t>O universo da população estudada</w:t>
      </w:r>
      <w:r>
        <w:rPr>
          <w:rFonts w:ascii="Arial" w:hAnsi="Arial" w:cs="Arial"/>
          <w:sz w:val="22"/>
          <w:szCs w:val="22"/>
        </w:rPr>
        <w:t xml:space="preserve"> se concentrou entre os anos de 2014 e 2018, tendo sido levantado </w:t>
      </w:r>
      <w:r w:rsidR="003F1736">
        <w:rPr>
          <w:rFonts w:ascii="Arial" w:hAnsi="Arial" w:cs="Arial"/>
          <w:sz w:val="22"/>
          <w:szCs w:val="22"/>
        </w:rPr>
        <w:t xml:space="preserve">472 </w:t>
      </w:r>
      <w:r>
        <w:rPr>
          <w:rFonts w:ascii="Arial" w:hAnsi="Arial" w:cs="Arial"/>
          <w:sz w:val="22"/>
          <w:szCs w:val="22"/>
        </w:rPr>
        <w:t xml:space="preserve">casos novos de hanseníase e </w:t>
      </w:r>
      <w:r w:rsidRPr="00D3749F">
        <w:rPr>
          <w:rFonts w:ascii="Arial" w:hAnsi="Arial" w:cs="Arial"/>
          <w:sz w:val="22"/>
          <w:szCs w:val="22"/>
        </w:rPr>
        <w:t>591 casos novos de TB</w:t>
      </w:r>
      <w:r>
        <w:rPr>
          <w:rFonts w:ascii="Arial" w:hAnsi="Arial" w:cs="Arial"/>
          <w:sz w:val="22"/>
          <w:szCs w:val="22"/>
        </w:rPr>
        <w:t xml:space="preserve">. </w:t>
      </w:r>
      <w:r w:rsidRPr="00D3749F">
        <w:rPr>
          <w:rFonts w:ascii="Arial" w:hAnsi="Arial" w:cs="Arial"/>
          <w:sz w:val="22"/>
          <w:szCs w:val="22"/>
        </w:rPr>
        <w:t>Dentre os dados foram separados da amostra os casos que apresentaram inconsistências no endereçamento e os que indicaram o endereço de moradia a zona rural.</w:t>
      </w:r>
    </w:p>
    <w:p w14:paraId="1C79B9AB" w14:textId="6ACB91B5" w:rsidR="00D3749F" w:rsidRDefault="00D3749F" w:rsidP="002F4372">
      <w:pPr>
        <w:ind w:firstLine="851"/>
        <w:jc w:val="both"/>
        <w:rPr>
          <w:rFonts w:ascii="Arial" w:hAnsi="Arial" w:cs="Arial"/>
          <w:sz w:val="22"/>
          <w:szCs w:val="22"/>
        </w:rPr>
      </w:pPr>
      <w:r>
        <w:rPr>
          <w:rFonts w:ascii="Arial" w:hAnsi="Arial" w:cs="Arial"/>
          <w:sz w:val="22"/>
          <w:szCs w:val="22"/>
        </w:rPr>
        <w:t xml:space="preserve">A primeira etapa consistiu na coleta de dados junto a Secretaria Municipal de Saúde de Mossoró, que disponibilizou </w:t>
      </w:r>
      <w:r w:rsidR="005E1C57">
        <w:rPr>
          <w:rFonts w:ascii="Arial" w:hAnsi="Arial" w:cs="Arial"/>
          <w:sz w:val="22"/>
          <w:szCs w:val="22"/>
        </w:rPr>
        <w:t xml:space="preserve">as informações do </w:t>
      </w:r>
      <w:r w:rsidR="005E1C57" w:rsidRPr="005E1C57">
        <w:rPr>
          <w:rFonts w:ascii="Arial" w:hAnsi="Arial" w:cs="Arial"/>
          <w:sz w:val="22"/>
          <w:szCs w:val="22"/>
        </w:rPr>
        <w:t>Sistema Nacional de Agravos e Notificação (SINAN)</w:t>
      </w:r>
      <w:r w:rsidR="005E1C57">
        <w:rPr>
          <w:rFonts w:ascii="Arial" w:hAnsi="Arial" w:cs="Arial"/>
          <w:sz w:val="22"/>
          <w:szCs w:val="22"/>
        </w:rPr>
        <w:t xml:space="preserve"> para as duas doenças, bem como, da análise da bibliografia disponível nos bancos de dados de digitais como o Google Acadêmico, repositórios das universidades entre outros.</w:t>
      </w:r>
    </w:p>
    <w:p w14:paraId="1EA1AC84" w14:textId="066D5BA6" w:rsidR="005E1C57" w:rsidRDefault="005E1C57" w:rsidP="002F4372">
      <w:pPr>
        <w:ind w:firstLine="851"/>
        <w:jc w:val="both"/>
        <w:rPr>
          <w:rFonts w:ascii="Arial" w:hAnsi="Arial" w:cs="Arial"/>
          <w:sz w:val="22"/>
          <w:szCs w:val="22"/>
        </w:rPr>
      </w:pPr>
      <w:r>
        <w:rPr>
          <w:rFonts w:ascii="Arial" w:hAnsi="Arial" w:cs="Arial"/>
          <w:sz w:val="22"/>
          <w:szCs w:val="22"/>
        </w:rPr>
        <w:t>Na sequência os dados extraídos do SINAN passaram por uma seleção minuciosa, onde foram isolados os casos novos diagnósticos no perímetro urbano e aqueles que tinham o endereço sem inconsistências. Salienta-se que os que não se enquadravam nesses critérios foram descartados e não entraram na análise espacial.</w:t>
      </w:r>
    </w:p>
    <w:p w14:paraId="2C61954B" w14:textId="1BF0BE44" w:rsidR="005E1C57" w:rsidRDefault="005E1C57" w:rsidP="002F4372">
      <w:pPr>
        <w:ind w:firstLine="851"/>
        <w:jc w:val="both"/>
        <w:rPr>
          <w:rFonts w:ascii="Arial" w:hAnsi="Arial" w:cs="Arial"/>
          <w:sz w:val="22"/>
          <w:szCs w:val="22"/>
        </w:rPr>
      </w:pPr>
      <w:r w:rsidRPr="005E1C57">
        <w:rPr>
          <w:rFonts w:ascii="Arial" w:hAnsi="Arial" w:cs="Arial"/>
          <w:sz w:val="22"/>
          <w:szCs w:val="22"/>
        </w:rPr>
        <w:t>Após a sistematização dos dados fo</w:t>
      </w:r>
      <w:r w:rsidR="00B53FC3">
        <w:rPr>
          <w:rFonts w:ascii="Arial" w:hAnsi="Arial" w:cs="Arial"/>
          <w:sz w:val="22"/>
          <w:szCs w:val="22"/>
        </w:rPr>
        <w:t>ram</w:t>
      </w:r>
      <w:r w:rsidRPr="005E1C57">
        <w:rPr>
          <w:rFonts w:ascii="Arial" w:hAnsi="Arial" w:cs="Arial"/>
          <w:sz w:val="22"/>
          <w:szCs w:val="22"/>
        </w:rPr>
        <w:t xml:space="preserve"> gerada</w:t>
      </w:r>
      <w:r w:rsidR="00B53FC3">
        <w:rPr>
          <w:rFonts w:ascii="Arial" w:hAnsi="Arial" w:cs="Arial"/>
          <w:sz w:val="22"/>
          <w:szCs w:val="22"/>
        </w:rPr>
        <w:t xml:space="preserve">s duas </w:t>
      </w:r>
      <w:r w:rsidRPr="005E1C57">
        <w:rPr>
          <w:rFonts w:ascii="Arial" w:hAnsi="Arial" w:cs="Arial"/>
          <w:sz w:val="22"/>
          <w:szCs w:val="22"/>
        </w:rPr>
        <w:t>planilha</w:t>
      </w:r>
      <w:r w:rsidR="00B53FC3">
        <w:rPr>
          <w:rFonts w:ascii="Arial" w:hAnsi="Arial" w:cs="Arial"/>
          <w:sz w:val="22"/>
          <w:szCs w:val="22"/>
        </w:rPr>
        <w:t>s</w:t>
      </w:r>
      <w:r w:rsidRPr="005E1C57">
        <w:rPr>
          <w:rFonts w:ascii="Arial" w:hAnsi="Arial" w:cs="Arial"/>
          <w:sz w:val="22"/>
          <w:szCs w:val="22"/>
        </w:rPr>
        <w:t xml:space="preserve"> eletrônica</w:t>
      </w:r>
      <w:r w:rsidR="00B53FC3">
        <w:rPr>
          <w:rFonts w:ascii="Arial" w:hAnsi="Arial" w:cs="Arial"/>
          <w:sz w:val="22"/>
          <w:szCs w:val="22"/>
        </w:rPr>
        <w:t>s</w:t>
      </w:r>
      <w:r w:rsidRPr="005E1C57">
        <w:rPr>
          <w:rFonts w:ascii="Arial" w:hAnsi="Arial" w:cs="Arial"/>
          <w:sz w:val="22"/>
          <w:szCs w:val="22"/>
        </w:rPr>
        <w:t xml:space="preserve"> específica</w:t>
      </w:r>
      <w:r w:rsidR="00B53FC3">
        <w:rPr>
          <w:rFonts w:ascii="Arial" w:hAnsi="Arial" w:cs="Arial"/>
          <w:sz w:val="22"/>
          <w:szCs w:val="22"/>
        </w:rPr>
        <w:t>s</w:t>
      </w:r>
      <w:r w:rsidRPr="005E1C57">
        <w:rPr>
          <w:rFonts w:ascii="Arial" w:hAnsi="Arial" w:cs="Arial"/>
          <w:sz w:val="22"/>
          <w:szCs w:val="22"/>
        </w:rPr>
        <w:t xml:space="preserve"> com as linhas que tinham o endereçamento completo</w:t>
      </w:r>
      <w:r w:rsidR="00B53FC3">
        <w:rPr>
          <w:rFonts w:ascii="Arial" w:hAnsi="Arial" w:cs="Arial"/>
          <w:sz w:val="22"/>
          <w:szCs w:val="22"/>
        </w:rPr>
        <w:t xml:space="preserve"> da hanseníase e da TB</w:t>
      </w:r>
      <w:r w:rsidRPr="005E1C57">
        <w:rPr>
          <w:rFonts w:ascii="Arial" w:hAnsi="Arial" w:cs="Arial"/>
          <w:sz w:val="22"/>
          <w:szCs w:val="22"/>
        </w:rPr>
        <w:t>, tendo sido a posteriori transformada</w:t>
      </w:r>
      <w:r w:rsidR="00B53FC3">
        <w:rPr>
          <w:rFonts w:ascii="Arial" w:hAnsi="Arial" w:cs="Arial"/>
          <w:sz w:val="22"/>
          <w:szCs w:val="22"/>
        </w:rPr>
        <w:t>s</w:t>
      </w:r>
      <w:r w:rsidRPr="005E1C57">
        <w:rPr>
          <w:rFonts w:ascii="Arial" w:hAnsi="Arial" w:cs="Arial"/>
          <w:sz w:val="22"/>
          <w:szCs w:val="22"/>
        </w:rPr>
        <w:t xml:space="preserve"> em arquivo</w:t>
      </w:r>
      <w:r w:rsidR="00B53FC3">
        <w:rPr>
          <w:rFonts w:ascii="Arial" w:hAnsi="Arial" w:cs="Arial"/>
          <w:sz w:val="22"/>
          <w:szCs w:val="22"/>
        </w:rPr>
        <w:t>s</w:t>
      </w:r>
      <w:r w:rsidRPr="005E1C57">
        <w:rPr>
          <w:rFonts w:ascii="Arial" w:hAnsi="Arial" w:cs="Arial"/>
          <w:sz w:val="22"/>
          <w:szCs w:val="22"/>
        </w:rPr>
        <w:t xml:space="preserve"> .CSV que fo</w:t>
      </w:r>
      <w:r w:rsidR="00B53FC3">
        <w:rPr>
          <w:rFonts w:ascii="Arial" w:hAnsi="Arial" w:cs="Arial"/>
          <w:sz w:val="22"/>
          <w:szCs w:val="22"/>
        </w:rPr>
        <w:t>ram</w:t>
      </w:r>
      <w:r w:rsidRPr="005E1C57">
        <w:rPr>
          <w:rFonts w:ascii="Arial" w:hAnsi="Arial" w:cs="Arial"/>
          <w:sz w:val="22"/>
          <w:szCs w:val="22"/>
        </w:rPr>
        <w:t xml:space="preserve"> lido</w:t>
      </w:r>
      <w:r w:rsidR="00B53FC3">
        <w:rPr>
          <w:rFonts w:ascii="Arial" w:hAnsi="Arial" w:cs="Arial"/>
          <w:sz w:val="22"/>
          <w:szCs w:val="22"/>
        </w:rPr>
        <w:t>s</w:t>
      </w:r>
      <w:r w:rsidRPr="005E1C57">
        <w:rPr>
          <w:rFonts w:ascii="Arial" w:hAnsi="Arial" w:cs="Arial"/>
          <w:sz w:val="22"/>
          <w:szCs w:val="22"/>
        </w:rPr>
        <w:t xml:space="preserve"> pelo software Google Earth Pro </w:t>
      </w:r>
      <w:r w:rsidR="00B53FC3">
        <w:rPr>
          <w:rFonts w:ascii="Arial" w:hAnsi="Arial" w:cs="Arial"/>
          <w:sz w:val="22"/>
          <w:szCs w:val="22"/>
        </w:rPr>
        <w:t xml:space="preserve">onde foi executada a </w:t>
      </w:r>
      <w:proofErr w:type="spellStart"/>
      <w:r w:rsidRPr="005E1C57">
        <w:rPr>
          <w:rFonts w:ascii="Arial" w:hAnsi="Arial" w:cs="Arial"/>
          <w:sz w:val="22"/>
          <w:szCs w:val="22"/>
        </w:rPr>
        <w:t>geocodificação</w:t>
      </w:r>
      <w:proofErr w:type="spellEnd"/>
      <w:r w:rsidRPr="005E1C57">
        <w:rPr>
          <w:rFonts w:ascii="Arial" w:hAnsi="Arial" w:cs="Arial"/>
          <w:sz w:val="22"/>
          <w:szCs w:val="22"/>
        </w:rPr>
        <w:t xml:space="preserve"> dos endereços. Após os ajustes e visualização dos casos no software foi executado o salvamento das informações em .KML e na sequência os dados foram lidos e transformados em </w:t>
      </w:r>
      <w:r w:rsidR="009D1972">
        <w:rPr>
          <w:rFonts w:ascii="Arial" w:hAnsi="Arial" w:cs="Arial"/>
          <w:sz w:val="22"/>
          <w:szCs w:val="22"/>
        </w:rPr>
        <w:t xml:space="preserve">arquivo com extensão </w:t>
      </w:r>
      <w:proofErr w:type="spellStart"/>
      <w:r w:rsidRPr="009D1972">
        <w:rPr>
          <w:rFonts w:ascii="Arial" w:hAnsi="Arial" w:cs="Arial"/>
          <w:i/>
          <w:iCs/>
          <w:sz w:val="22"/>
          <w:szCs w:val="22"/>
        </w:rPr>
        <w:t>shapefile</w:t>
      </w:r>
      <w:proofErr w:type="spellEnd"/>
      <w:r w:rsidRPr="005E1C57">
        <w:rPr>
          <w:rFonts w:ascii="Arial" w:hAnsi="Arial" w:cs="Arial"/>
          <w:sz w:val="22"/>
          <w:szCs w:val="22"/>
        </w:rPr>
        <w:t xml:space="preserve"> nos softwares </w:t>
      </w:r>
      <w:proofErr w:type="spellStart"/>
      <w:r w:rsidRPr="005E1C57">
        <w:rPr>
          <w:rFonts w:ascii="Arial" w:hAnsi="Arial" w:cs="Arial"/>
          <w:sz w:val="22"/>
          <w:szCs w:val="22"/>
        </w:rPr>
        <w:t>QGis</w:t>
      </w:r>
      <w:proofErr w:type="spellEnd"/>
      <w:r w:rsidRPr="005E1C57">
        <w:rPr>
          <w:rFonts w:ascii="Arial" w:hAnsi="Arial" w:cs="Arial"/>
          <w:sz w:val="22"/>
          <w:szCs w:val="22"/>
        </w:rPr>
        <w:t xml:space="preserve"> 3.16 e </w:t>
      </w:r>
      <w:proofErr w:type="spellStart"/>
      <w:r w:rsidRPr="005E1C57">
        <w:rPr>
          <w:rFonts w:ascii="Arial" w:hAnsi="Arial" w:cs="Arial"/>
          <w:sz w:val="22"/>
          <w:szCs w:val="22"/>
        </w:rPr>
        <w:t>ArcMap</w:t>
      </w:r>
      <w:proofErr w:type="spellEnd"/>
      <w:r w:rsidRPr="005E1C57">
        <w:rPr>
          <w:rFonts w:ascii="Arial" w:hAnsi="Arial" w:cs="Arial"/>
          <w:sz w:val="22"/>
          <w:szCs w:val="22"/>
        </w:rPr>
        <w:t xml:space="preserve"> 10.8.</w:t>
      </w:r>
    </w:p>
    <w:p w14:paraId="290C4E1E" w14:textId="70101120" w:rsidR="00B53FC3" w:rsidRDefault="00B53FC3" w:rsidP="002F4372">
      <w:pPr>
        <w:ind w:firstLine="851"/>
        <w:jc w:val="both"/>
        <w:rPr>
          <w:rFonts w:ascii="Arial" w:hAnsi="Arial" w:cs="Arial"/>
          <w:sz w:val="22"/>
          <w:szCs w:val="22"/>
        </w:rPr>
      </w:pPr>
      <w:r>
        <w:rPr>
          <w:rFonts w:ascii="Arial" w:hAnsi="Arial" w:cs="Arial"/>
          <w:sz w:val="22"/>
          <w:szCs w:val="22"/>
        </w:rPr>
        <w:t>Na etapa do geoprocessamento</w:t>
      </w:r>
      <w:r w:rsidR="009D1972">
        <w:rPr>
          <w:rFonts w:ascii="Arial" w:hAnsi="Arial" w:cs="Arial"/>
          <w:sz w:val="22"/>
          <w:szCs w:val="22"/>
        </w:rPr>
        <w:t xml:space="preserve">, </w:t>
      </w:r>
      <w:r>
        <w:rPr>
          <w:rFonts w:ascii="Arial" w:hAnsi="Arial" w:cs="Arial"/>
          <w:sz w:val="22"/>
          <w:szCs w:val="22"/>
        </w:rPr>
        <w:t xml:space="preserve">os endereços após terem sido transformados em pontos foram </w:t>
      </w:r>
      <w:proofErr w:type="gramStart"/>
      <w:r>
        <w:rPr>
          <w:rFonts w:ascii="Arial" w:hAnsi="Arial" w:cs="Arial"/>
          <w:sz w:val="22"/>
          <w:szCs w:val="22"/>
        </w:rPr>
        <w:t>associad</w:t>
      </w:r>
      <w:r w:rsidR="009D1972">
        <w:rPr>
          <w:rFonts w:ascii="Arial" w:hAnsi="Arial" w:cs="Arial"/>
          <w:sz w:val="22"/>
          <w:szCs w:val="22"/>
        </w:rPr>
        <w:t>o</w:t>
      </w:r>
      <w:r>
        <w:rPr>
          <w:rFonts w:ascii="Arial" w:hAnsi="Arial" w:cs="Arial"/>
          <w:sz w:val="22"/>
          <w:szCs w:val="22"/>
        </w:rPr>
        <w:t>s</w:t>
      </w:r>
      <w:proofErr w:type="gramEnd"/>
      <w:r>
        <w:rPr>
          <w:rFonts w:ascii="Arial" w:hAnsi="Arial" w:cs="Arial"/>
          <w:sz w:val="22"/>
          <w:szCs w:val="22"/>
        </w:rPr>
        <w:t xml:space="preserve"> as bases cartográficas disponíveis no Laboratório de Geografia Física (LAGEF) e Laboratório de Geoprocessamento (LABGEO) do departamento de Geografia da Universidade do Estado do Rio Grande do Norte (UERN). Ainda, nessa etapa, os mapas temáticos</w:t>
      </w:r>
      <w:r w:rsidR="009D1972">
        <w:rPr>
          <w:rFonts w:ascii="Arial" w:hAnsi="Arial" w:cs="Arial"/>
          <w:sz w:val="22"/>
          <w:szCs w:val="22"/>
        </w:rPr>
        <w:t xml:space="preserve"> (</w:t>
      </w:r>
      <w:r>
        <w:rPr>
          <w:rFonts w:ascii="Arial" w:hAnsi="Arial" w:cs="Arial"/>
          <w:sz w:val="22"/>
          <w:szCs w:val="22"/>
        </w:rPr>
        <w:t>pontos e densidade de Kernel</w:t>
      </w:r>
      <w:r w:rsidR="009D1972">
        <w:rPr>
          <w:rFonts w:ascii="Arial" w:hAnsi="Arial" w:cs="Arial"/>
          <w:sz w:val="22"/>
          <w:szCs w:val="22"/>
        </w:rPr>
        <w:t>)</w:t>
      </w:r>
      <w:r>
        <w:rPr>
          <w:rFonts w:ascii="Arial" w:hAnsi="Arial" w:cs="Arial"/>
          <w:sz w:val="22"/>
          <w:szCs w:val="22"/>
        </w:rPr>
        <w:t xml:space="preserve"> foram elaborados para dar suporte as análises espaciais.</w:t>
      </w:r>
    </w:p>
    <w:p w14:paraId="78FBD111" w14:textId="1EC70437" w:rsidR="00B53FC3" w:rsidRPr="00B53FC3" w:rsidRDefault="00B53FC3" w:rsidP="002F4372">
      <w:pPr>
        <w:ind w:firstLine="851"/>
        <w:jc w:val="both"/>
        <w:rPr>
          <w:rFonts w:ascii="Arial" w:hAnsi="Arial" w:cs="Arial"/>
          <w:sz w:val="22"/>
          <w:szCs w:val="22"/>
        </w:rPr>
      </w:pPr>
      <w:r w:rsidRPr="00B53FC3">
        <w:rPr>
          <w:rFonts w:ascii="Arial" w:hAnsi="Arial" w:cs="Arial"/>
          <w:sz w:val="22"/>
          <w:szCs w:val="22"/>
        </w:rPr>
        <w:t>A</w:t>
      </w:r>
      <w:r>
        <w:rPr>
          <w:rFonts w:ascii="Arial" w:hAnsi="Arial" w:cs="Arial"/>
          <w:sz w:val="22"/>
          <w:szCs w:val="22"/>
        </w:rPr>
        <w:t>s</w:t>
      </w:r>
      <w:r w:rsidRPr="00B53FC3">
        <w:rPr>
          <w:rFonts w:ascii="Arial" w:hAnsi="Arial" w:cs="Arial"/>
          <w:sz w:val="22"/>
          <w:szCs w:val="22"/>
        </w:rPr>
        <w:t xml:space="preserve"> análise</w:t>
      </w:r>
      <w:r>
        <w:rPr>
          <w:rFonts w:ascii="Arial" w:hAnsi="Arial" w:cs="Arial"/>
          <w:sz w:val="22"/>
          <w:szCs w:val="22"/>
        </w:rPr>
        <w:t>s espaciais</w:t>
      </w:r>
      <w:r w:rsidRPr="00B53FC3">
        <w:rPr>
          <w:rFonts w:ascii="Arial" w:hAnsi="Arial" w:cs="Arial"/>
          <w:sz w:val="22"/>
          <w:szCs w:val="22"/>
        </w:rPr>
        <w:t xml:space="preserve"> e </w:t>
      </w:r>
      <w:r>
        <w:rPr>
          <w:rFonts w:ascii="Arial" w:hAnsi="Arial" w:cs="Arial"/>
          <w:sz w:val="22"/>
          <w:szCs w:val="22"/>
        </w:rPr>
        <w:t xml:space="preserve">a </w:t>
      </w:r>
      <w:r w:rsidRPr="00B53FC3">
        <w:rPr>
          <w:rFonts w:ascii="Arial" w:hAnsi="Arial" w:cs="Arial"/>
          <w:sz w:val="22"/>
          <w:szCs w:val="22"/>
        </w:rPr>
        <w:t xml:space="preserve">correlação dos dados foram feitas focadas na resolução do objetivo da presente pesquisa, levando em consideração </w:t>
      </w:r>
      <w:r>
        <w:rPr>
          <w:rFonts w:ascii="Arial" w:hAnsi="Arial" w:cs="Arial"/>
          <w:sz w:val="22"/>
          <w:szCs w:val="22"/>
        </w:rPr>
        <w:t>o levantamento bibliográfico e os mapas temático</w:t>
      </w:r>
      <w:r w:rsidR="009D1972">
        <w:rPr>
          <w:rFonts w:ascii="Arial" w:hAnsi="Arial" w:cs="Arial"/>
          <w:sz w:val="22"/>
          <w:szCs w:val="22"/>
        </w:rPr>
        <w:t>s.</w:t>
      </w:r>
    </w:p>
    <w:p w14:paraId="5923AC82" w14:textId="0BBC0F0D" w:rsidR="00666F00" w:rsidRDefault="00666F00" w:rsidP="00666F00">
      <w:pPr>
        <w:jc w:val="both"/>
        <w:rPr>
          <w:rFonts w:ascii="Arial" w:hAnsi="Arial" w:cs="Arial"/>
          <w:sz w:val="22"/>
          <w:szCs w:val="22"/>
        </w:rPr>
      </w:pPr>
    </w:p>
    <w:p w14:paraId="489A1EE5" w14:textId="5BA0015E" w:rsidR="002F4372" w:rsidRDefault="002F4372" w:rsidP="00666F00">
      <w:pPr>
        <w:jc w:val="both"/>
        <w:rPr>
          <w:rFonts w:ascii="Arial" w:hAnsi="Arial" w:cs="Arial"/>
          <w:sz w:val="22"/>
          <w:szCs w:val="22"/>
        </w:rPr>
      </w:pPr>
    </w:p>
    <w:p w14:paraId="24616C9C" w14:textId="48906102" w:rsidR="002F4372" w:rsidRDefault="002F4372" w:rsidP="00666F00">
      <w:pPr>
        <w:jc w:val="both"/>
        <w:rPr>
          <w:rFonts w:ascii="Arial" w:hAnsi="Arial" w:cs="Arial"/>
          <w:sz w:val="22"/>
          <w:szCs w:val="22"/>
        </w:rPr>
      </w:pPr>
    </w:p>
    <w:p w14:paraId="65E65660" w14:textId="77777777" w:rsidR="002F4372" w:rsidRPr="00666F00" w:rsidRDefault="002F4372" w:rsidP="00666F00">
      <w:pPr>
        <w:jc w:val="both"/>
        <w:rPr>
          <w:rFonts w:ascii="Arial" w:hAnsi="Arial" w:cs="Arial"/>
          <w:sz w:val="22"/>
          <w:szCs w:val="22"/>
        </w:rPr>
      </w:pPr>
    </w:p>
    <w:p w14:paraId="6B9511E3" w14:textId="3D00F9F7" w:rsidR="00666F00" w:rsidRPr="00C845DD" w:rsidRDefault="002F4372" w:rsidP="00666F00">
      <w:pPr>
        <w:jc w:val="both"/>
        <w:rPr>
          <w:rFonts w:ascii="Arial" w:hAnsi="Arial" w:cs="Arial"/>
          <w:b/>
          <w:bCs/>
          <w:sz w:val="22"/>
          <w:szCs w:val="22"/>
        </w:rPr>
      </w:pPr>
      <w:r w:rsidRPr="00C845DD">
        <w:rPr>
          <w:rFonts w:ascii="Arial" w:hAnsi="Arial" w:cs="Arial"/>
          <w:b/>
          <w:bCs/>
          <w:sz w:val="22"/>
          <w:szCs w:val="22"/>
        </w:rPr>
        <w:t>RESULTADOS E DISCUSSÕES</w:t>
      </w:r>
    </w:p>
    <w:p w14:paraId="6DF33EA9" w14:textId="77777777" w:rsidR="00B53FC3" w:rsidRPr="00666F00" w:rsidRDefault="00B53FC3" w:rsidP="00666F00">
      <w:pPr>
        <w:jc w:val="both"/>
        <w:rPr>
          <w:rFonts w:ascii="Arial" w:hAnsi="Arial" w:cs="Arial"/>
          <w:sz w:val="22"/>
          <w:szCs w:val="22"/>
        </w:rPr>
      </w:pPr>
    </w:p>
    <w:p w14:paraId="79340C01" w14:textId="53F97A96" w:rsidR="00B53FC3" w:rsidRDefault="00083414" w:rsidP="002F4372">
      <w:pPr>
        <w:ind w:firstLine="851"/>
        <w:jc w:val="both"/>
        <w:rPr>
          <w:rFonts w:ascii="Arial" w:hAnsi="Arial" w:cs="Arial"/>
          <w:sz w:val="22"/>
          <w:szCs w:val="22"/>
        </w:rPr>
      </w:pPr>
      <w:r>
        <w:rPr>
          <w:rFonts w:ascii="Arial" w:hAnsi="Arial" w:cs="Arial"/>
          <w:sz w:val="22"/>
          <w:szCs w:val="22"/>
        </w:rPr>
        <w:lastRenderedPageBreak/>
        <w:t xml:space="preserve">Na estruturação dos dados a partir das informações extraídas do SINAM, se observou que para os dois agravos ocorreram inconsistências no endereçamento das notificações, ou seja, as fichas de notificações possivelmente não tinham as informações completas quando os digitadores foram transcrever as informações para o sistema. É importante, frisar que esse mesmo problema foi encontrado por Dias, Dias e Nobre (2005) quando estudaram a distribuição espacial dos casos novos de hanseníase nessa mesma área. Essa constatação evidencia que existe uma contínua perda dados, que muitas vezes são de grande importância para estudos epidemiológicos, no momento do preenchimento das fichas de notificações. Dos 591 casos notificados de TB apenas </w:t>
      </w:r>
      <w:r w:rsidRPr="00083414">
        <w:rPr>
          <w:rFonts w:ascii="Arial" w:hAnsi="Arial" w:cs="Arial"/>
          <w:sz w:val="22"/>
          <w:szCs w:val="22"/>
        </w:rPr>
        <w:t>432 casos foram georreferenciados o que corresponde a 73,09% dos casos notificados no período</w:t>
      </w:r>
      <w:r w:rsidR="00FF53D5">
        <w:rPr>
          <w:rFonts w:ascii="Arial" w:hAnsi="Arial" w:cs="Arial"/>
          <w:sz w:val="22"/>
          <w:szCs w:val="22"/>
        </w:rPr>
        <w:t xml:space="preserve">, já em relação a hanseníase foram diagnósticos </w:t>
      </w:r>
      <w:r w:rsidR="0001540C">
        <w:rPr>
          <w:rFonts w:ascii="Arial" w:hAnsi="Arial" w:cs="Arial"/>
          <w:sz w:val="22"/>
          <w:szCs w:val="22"/>
        </w:rPr>
        <w:t>472</w:t>
      </w:r>
      <w:r w:rsidR="00FF53D5">
        <w:rPr>
          <w:rFonts w:ascii="Arial" w:hAnsi="Arial" w:cs="Arial"/>
          <w:sz w:val="22"/>
          <w:szCs w:val="22"/>
        </w:rPr>
        <w:t xml:space="preserve"> casos novos e apenas </w:t>
      </w:r>
      <w:r w:rsidR="0001540C" w:rsidRPr="0001540C">
        <w:rPr>
          <w:rFonts w:ascii="Arial" w:hAnsi="Arial" w:cs="Arial"/>
          <w:sz w:val="22"/>
          <w:szCs w:val="22"/>
        </w:rPr>
        <w:t>405</w:t>
      </w:r>
      <w:r w:rsidR="00FF53D5" w:rsidRPr="0001540C">
        <w:rPr>
          <w:rFonts w:ascii="Arial" w:hAnsi="Arial" w:cs="Arial"/>
          <w:sz w:val="22"/>
          <w:szCs w:val="22"/>
        </w:rPr>
        <w:t xml:space="preserve"> (</w:t>
      </w:r>
      <w:r w:rsidR="0001540C" w:rsidRPr="0001540C">
        <w:rPr>
          <w:rFonts w:ascii="Arial" w:hAnsi="Arial" w:cs="Arial"/>
          <w:sz w:val="22"/>
          <w:szCs w:val="22"/>
        </w:rPr>
        <w:t>85,80</w:t>
      </w:r>
      <w:r w:rsidR="00FF53D5" w:rsidRPr="0001540C">
        <w:rPr>
          <w:rFonts w:ascii="Arial" w:hAnsi="Arial" w:cs="Arial"/>
          <w:sz w:val="22"/>
          <w:szCs w:val="22"/>
        </w:rPr>
        <w:t>%)</w:t>
      </w:r>
      <w:r w:rsidR="00FF53D5">
        <w:rPr>
          <w:rFonts w:ascii="Arial" w:hAnsi="Arial" w:cs="Arial"/>
          <w:sz w:val="22"/>
          <w:szCs w:val="22"/>
        </w:rPr>
        <w:t xml:space="preserve"> conseguiram ser georreferenciados.</w:t>
      </w:r>
    </w:p>
    <w:p w14:paraId="69425369" w14:textId="076CF6BF" w:rsidR="003B6579" w:rsidRDefault="0001540C" w:rsidP="002F4372">
      <w:pPr>
        <w:ind w:firstLine="851"/>
        <w:jc w:val="both"/>
        <w:rPr>
          <w:rFonts w:ascii="Arial" w:hAnsi="Arial" w:cs="Arial"/>
          <w:sz w:val="22"/>
          <w:szCs w:val="22"/>
        </w:rPr>
      </w:pPr>
      <w:r>
        <w:rPr>
          <w:rFonts w:ascii="Arial" w:hAnsi="Arial" w:cs="Arial"/>
          <w:sz w:val="22"/>
          <w:szCs w:val="22"/>
        </w:rPr>
        <w:t>A distribuição espacial dos casos de hanseníase e TB (Figura 1</w:t>
      </w:r>
      <w:r w:rsidR="00880CD0">
        <w:rPr>
          <w:rFonts w:ascii="Arial" w:hAnsi="Arial" w:cs="Arial"/>
          <w:sz w:val="22"/>
          <w:szCs w:val="22"/>
        </w:rPr>
        <w:t xml:space="preserve"> e 2</w:t>
      </w:r>
      <w:r>
        <w:rPr>
          <w:rFonts w:ascii="Arial" w:hAnsi="Arial" w:cs="Arial"/>
          <w:sz w:val="22"/>
          <w:szCs w:val="22"/>
        </w:rPr>
        <w:t xml:space="preserve">) estão dispersos no âmbito da área urbana com especial concentração nos bairros Barrocas, Bom Jardim, Santo Antônio, </w:t>
      </w:r>
      <w:r w:rsidR="00880CD0">
        <w:rPr>
          <w:rFonts w:ascii="Arial" w:hAnsi="Arial" w:cs="Arial"/>
          <w:sz w:val="22"/>
          <w:szCs w:val="22"/>
        </w:rPr>
        <w:t>Lagoa do Mato e Belo Horizonte</w:t>
      </w:r>
      <w:r>
        <w:rPr>
          <w:rFonts w:ascii="Arial" w:hAnsi="Arial" w:cs="Arial"/>
          <w:sz w:val="22"/>
          <w:szCs w:val="22"/>
        </w:rPr>
        <w:t xml:space="preserve">. </w:t>
      </w:r>
      <w:r w:rsidR="00CE072E">
        <w:rPr>
          <w:rFonts w:ascii="Arial" w:hAnsi="Arial" w:cs="Arial"/>
          <w:sz w:val="22"/>
          <w:szCs w:val="22"/>
        </w:rPr>
        <w:t>Esses bairros são relativamente antigos e são ocupados por moradias que tem baixa cobertura de saneamento, os responsáveis pelos domicílios têm baixa remuneração e são áreas de elevada densidade demográfica (IBGE, 2011)</w:t>
      </w:r>
    </w:p>
    <w:p w14:paraId="7A42C16B" w14:textId="77777777" w:rsidR="002F4372" w:rsidRDefault="002F4372" w:rsidP="002F4372">
      <w:pPr>
        <w:ind w:firstLine="851"/>
        <w:jc w:val="both"/>
        <w:rPr>
          <w:rFonts w:ascii="Arial" w:hAnsi="Arial" w:cs="Arial"/>
          <w:sz w:val="22"/>
          <w:szCs w:val="22"/>
        </w:rPr>
      </w:pPr>
    </w:p>
    <w:p w14:paraId="7735B39D" w14:textId="22475961" w:rsidR="0001540C" w:rsidRDefault="0001540C" w:rsidP="002F4372">
      <w:pPr>
        <w:rPr>
          <w:rFonts w:ascii="Arial" w:hAnsi="Arial" w:cs="Arial"/>
          <w:sz w:val="22"/>
          <w:szCs w:val="22"/>
        </w:rPr>
      </w:pPr>
      <w:r>
        <w:rPr>
          <w:rFonts w:ascii="Arial" w:hAnsi="Arial" w:cs="Arial"/>
          <w:sz w:val="22"/>
          <w:szCs w:val="22"/>
        </w:rPr>
        <w:t>Figura 1 – Distribuição espacial dos casos de hanseníase e TB (2014-2018).</w:t>
      </w:r>
    </w:p>
    <w:p w14:paraId="547D06E2" w14:textId="17667797" w:rsidR="00880CD0" w:rsidRDefault="002F4372" w:rsidP="00C845DD">
      <w:pPr>
        <w:jc w:val="cente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589148E3" wp14:editId="5FD9B7C8">
            <wp:simplePos x="0" y="0"/>
            <wp:positionH relativeFrom="margin">
              <wp:align>left</wp:align>
            </wp:positionH>
            <wp:positionV relativeFrom="paragraph">
              <wp:posOffset>257810</wp:posOffset>
            </wp:positionV>
            <wp:extent cx="4552950" cy="3029585"/>
            <wp:effectExtent l="0" t="0" r="0" b="0"/>
            <wp:wrapTopAndBottom/>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52950" cy="3029585"/>
                    </a:xfrm>
                    <a:prstGeom prst="rect">
                      <a:avLst/>
                    </a:prstGeom>
                  </pic:spPr>
                </pic:pic>
              </a:graphicData>
            </a:graphic>
            <wp14:sizeRelH relativeFrom="margin">
              <wp14:pctWidth>0</wp14:pctWidth>
            </wp14:sizeRelH>
            <wp14:sizeRelV relativeFrom="margin">
              <wp14:pctHeight>0</wp14:pctHeight>
            </wp14:sizeRelV>
          </wp:anchor>
        </w:drawing>
      </w:r>
      <w:r w:rsidR="0001540C">
        <w:rPr>
          <w:rFonts w:ascii="Arial" w:hAnsi="Arial" w:cs="Arial"/>
          <w:sz w:val="22"/>
          <w:szCs w:val="22"/>
        </w:rPr>
        <w:t>Fonte: Autor (2021)</w:t>
      </w:r>
    </w:p>
    <w:p w14:paraId="54E43AA5" w14:textId="3E6C57B0" w:rsidR="00C845DD" w:rsidRDefault="00C845DD" w:rsidP="00C845DD">
      <w:pPr>
        <w:rPr>
          <w:rFonts w:ascii="Arial" w:hAnsi="Arial" w:cs="Arial"/>
          <w:sz w:val="22"/>
          <w:szCs w:val="22"/>
        </w:rPr>
      </w:pPr>
    </w:p>
    <w:p w14:paraId="5D6CC138" w14:textId="77777777" w:rsidR="002F4372" w:rsidRDefault="002F4372" w:rsidP="00C845DD">
      <w:pPr>
        <w:rPr>
          <w:rFonts w:ascii="Arial" w:hAnsi="Arial" w:cs="Arial"/>
          <w:sz w:val="22"/>
          <w:szCs w:val="22"/>
        </w:rPr>
      </w:pPr>
    </w:p>
    <w:p w14:paraId="639F2272" w14:textId="774E7E04" w:rsidR="00B53FC3" w:rsidRDefault="00880CD0" w:rsidP="00880CD0">
      <w:pPr>
        <w:jc w:val="center"/>
        <w:rPr>
          <w:rFonts w:ascii="Arial" w:hAnsi="Arial" w:cs="Arial"/>
          <w:sz w:val="22"/>
          <w:szCs w:val="22"/>
        </w:rPr>
      </w:pPr>
      <w:r>
        <w:rPr>
          <w:rFonts w:ascii="Arial" w:hAnsi="Arial" w:cs="Arial"/>
          <w:sz w:val="22"/>
          <w:szCs w:val="22"/>
        </w:rPr>
        <w:t xml:space="preserve">Figura 2 – Associação dos casos de </w:t>
      </w:r>
      <w:r w:rsidR="00CE072E">
        <w:rPr>
          <w:rFonts w:ascii="Arial" w:hAnsi="Arial" w:cs="Arial"/>
          <w:sz w:val="22"/>
          <w:szCs w:val="22"/>
        </w:rPr>
        <w:t>Hanseníase</w:t>
      </w:r>
      <w:r>
        <w:rPr>
          <w:rFonts w:ascii="Arial" w:hAnsi="Arial" w:cs="Arial"/>
          <w:sz w:val="22"/>
          <w:szCs w:val="22"/>
        </w:rPr>
        <w:t xml:space="preserve"> e TB (2014-2018)</w:t>
      </w:r>
      <w:r w:rsidR="00B611EA">
        <w:rPr>
          <w:rFonts w:ascii="Arial" w:hAnsi="Arial" w:cs="Arial"/>
          <w:sz w:val="22"/>
          <w:szCs w:val="22"/>
        </w:rPr>
        <w:t>.</w:t>
      </w:r>
    </w:p>
    <w:p w14:paraId="06A27000" w14:textId="1CA71289" w:rsidR="00880CD0" w:rsidRDefault="00C845DD" w:rsidP="00880CD0">
      <w:pPr>
        <w:jc w:val="center"/>
        <w:rPr>
          <w:rFonts w:ascii="Arial" w:hAnsi="Arial" w:cs="Arial"/>
          <w:sz w:val="22"/>
          <w:szCs w:val="22"/>
        </w:rPr>
      </w:pPr>
      <w:r>
        <w:rPr>
          <w:rFonts w:ascii="Arial" w:hAnsi="Arial" w:cs="Arial"/>
          <w:noProof/>
          <w:sz w:val="22"/>
          <w:szCs w:val="22"/>
        </w:rPr>
        <w:lastRenderedPageBreak/>
        <w:drawing>
          <wp:inline distT="0" distB="0" distL="0" distR="0" wp14:anchorId="507ED162" wp14:editId="3A57F9E9">
            <wp:extent cx="5397500" cy="3416300"/>
            <wp:effectExtent l="0" t="0" r="0" b="0"/>
            <wp:docPr id="4" name="Imagem 4" descr="Gráfic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Diagra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0" cy="3416300"/>
                    </a:xfrm>
                    <a:prstGeom prst="rect">
                      <a:avLst/>
                    </a:prstGeom>
                  </pic:spPr>
                </pic:pic>
              </a:graphicData>
            </a:graphic>
          </wp:inline>
        </w:drawing>
      </w:r>
    </w:p>
    <w:p w14:paraId="54A9A4DC" w14:textId="0B266CBC" w:rsidR="00880CD0" w:rsidRDefault="00880CD0" w:rsidP="00880CD0">
      <w:pPr>
        <w:jc w:val="center"/>
        <w:rPr>
          <w:rFonts w:ascii="Arial" w:hAnsi="Arial" w:cs="Arial"/>
          <w:sz w:val="22"/>
          <w:szCs w:val="22"/>
        </w:rPr>
      </w:pPr>
      <w:r>
        <w:rPr>
          <w:rFonts w:ascii="Arial" w:hAnsi="Arial" w:cs="Arial"/>
          <w:sz w:val="22"/>
          <w:szCs w:val="22"/>
        </w:rPr>
        <w:t>Fonte: Autor (2021)</w:t>
      </w:r>
    </w:p>
    <w:p w14:paraId="04C442C5" w14:textId="784239A2" w:rsidR="00880CD0" w:rsidRDefault="00880CD0" w:rsidP="00666F00">
      <w:pPr>
        <w:jc w:val="both"/>
        <w:rPr>
          <w:rFonts w:ascii="Arial" w:hAnsi="Arial" w:cs="Arial"/>
          <w:sz w:val="22"/>
          <w:szCs w:val="22"/>
        </w:rPr>
      </w:pPr>
    </w:p>
    <w:p w14:paraId="4401DF4A" w14:textId="33CFA90C" w:rsidR="00936700" w:rsidRPr="00936700" w:rsidRDefault="00880CD0" w:rsidP="002F4372">
      <w:pPr>
        <w:ind w:firstLine="851"/>
        <w:jc w:val="both"/>
        <w:rPr>
          <w:rFonts w:ascii="Helvetica" w:eastAsiaTheme="minorHAnsi" w:hAnsi="Helvetica" w:cs="Times New Roman (Corpo CS)"/>
          <w:lang w:eastAsia="en-US"/>
        </w:rPr>
      </w:pPr>
      <w:r>
        <w:rPr>
          <w:rFonts w:ascii="Arial" w:hAnsi="Arial" w:cs="Arial"/>
          <w:sz w:val="22"/>
          <w:szCs w:val="22"/>
        </w:rPr>
        <w:t xml:space="preserve">A associação dos casos de hanseníase e tuberculose demonstra que as duas endemias compartilham os mesmos espaços geográficos e, possivelmente, os determinantes socioambientais responsáveis pela dispersão epidemiológica são os mesmos. É </w:t>
      </w:r>
      <w:r w:rsidR="00936700">
        <w:rPr>
          <w:rFonts w:ascii="Arial" w:hAnsi="Arial" w:cs="Arial"/>
          <w:sz w:val="22"/>
          <w:szCs w:val="22"/>
        </w:rPr>
        <w:t>importante</w:t>
      </w:r>
      <w:r>
        <w:rPr>
          <w:rFonts w:ascii="Arial" w:hAnsi="Arial" w:cs="Arial"/>
          <w:sz w:val="22"/>
          <w:szCs w:val="22"/>
        </w:rPr>
        <w:t xml:space="preserve"> frisar que estudo realizado por Dias (2013) classificou as áreas onde os dois agravos têm maior incidência como de alta vulnerabilidade socioambiental. Essas áreas </w:t>
      </w:r>
      <w:r w:rsidR="00936700">
        <w:rPr>
          <w:rFonts w:ascii="Arial" w:hAnsi="Arial" w:cs="Arial"/>
          <w:sz w:val="22"/>
          <w:szCs w:val="22"/>
        </w:rPr>
        <w:t>têm</w:t>
      </w:r>
      <w:r>
        <w:rPr>
          <w:rFonts w:ascii="Arial" w:hAnsi="Arial" w:cs="Arial"/>
          <w:sz w:val="22"/>
          <w:szCs w:val="22"/>
        </w:rPr>
        <w:t xml:space="preserve"> um nível socioeconômico </w:t>
      </w:r>
      <w:r w:rsidR="00936700">
        <w:rPr>
          <w:rFonts w:ascii="Arial" w:hAnsi="Arial" w:cs="Arial"/>
          <w:sz w:val="22"/>
          <w:szCs w:val="22"/>
        </w:rPr>
        <w:t xml:space="preserve">baixo e bolsões de pobreza são evidentes em vários trechos, fato que é corroborado por </w:t>
      </w:r>
      <w:r w:rsidR="00936700" w:rsidRPr="00C17313">
        <w:rPr>
          <w:rFonts w:ascii="Helvetica" w:hAnsi="Helvetica" w:cs="Times New Roman (Corpo CS)"/>
        </w:rPr>
        <w:t>Nobre</w:t>
      </w:r>
      <w:r w:rsidR="00936700">
        <w:rPr>
          <w:rFonts w:ascii="Helvetica" w:hAnsi="Helvetica" w:cs="Times New Roman (Corpo CS)"/>
        </w:rPr>
        <w:t xml:space="preserve"> (2016) que </w:t>
      </w:r>
      <w:r w:rsidR="00936700" w:rsidRPr="006C48A0">
        <w:rPr>
          <w:rFonts w:ascii="Helvetica" w:hAnsi="Helvetica" w:cs="Times New Roman (Corpo CS)"/>
        </w:rPr>
        <w:t>ao analisar diversos estudos, também, associ</w:t>
      </w:r>
      <w:r w:rsidR="00936700">
        <w:rPr>
          <w:rFonts w:ascii="Helvetica" w:hAnsi="Helvetica" w:cs="Times New Roman (Corpo CS)"/>
        </w:rPr>
        <w:t>ou</w:t>
      </w:r>
      <w:r w:rsidR="00936700" w:rsidRPr="006C48A0">
        <w:rPr>
          <w:rFonts w:ascii="Helvetica" w:hAnsi="Helvetica" w:cs="Times New Roman (Corpo CS)"/>
        </w:rPr>
        <w:t xml:space="preserve"> a hanseníase as áreas de maior concentração de bolsões de pobreza.</w:t>
      </w:r>
      <w:r w:rsidR="00936700">
        <w:rPr>
          <w:rFonts w:ascii="Helvetica" w:hAnsi="Helvetica" w:cs="Times New Roman (Corpo CS)"/>
        </w:rPr>
        <w:t xml:space="preserve"> Já San Pedro (2013) </w:t>
      </w:r>
      <w:r w:rsidR="00936700" w:rsidRPr="00936700">
        <w:rPr>
          <w:rFonts w:ascii="Helvetica" w:eastAsiaTheme="minorHAnsi" w:hAnsi="Helvetica" w:cs="Times New Roman (Corpo CS)"/>
          <w:lang w:eastAsia="en-US"/>
        </w:rPr>
        <w:t>ao analisar os estudos de associação entre tuberculose e fatores socioeconômicos oriundos de diferentes países</w:t>
      </w:r>
      <w:r w:rsidR="00936700">
        <w:rPr>
          <w:rFonts w:ascii="Helvetica" w:hAnsi="Helvetica" w:cs="Times New Roman (Corpo CS)"/>
        </w:rPr>
        <w:t xml:space="preserve"> afirma “</w:t>
      </w:r>
      <w:r w:rsidR="00936700" w:rsidRPr="00936700">
        <w:rPr>
          <w:rFonts w:ascii="Helvetica" w:eastAsiaTheme="minorHAnsi" w:hAnsi="Helvetica" w:cs="Times New Roman (Corpo CS)"/>
          <w:lang w:eastAsia="en-US"/>
        </w:rPr>
        <w:t>que a tuberculose continua a ser uma doença cujo processo de produção encontra-se intimamente relacionado às condições de vida</w:t>
      </w:r>
      <w:r w:rsidR="00936700">
        <w:rPr>
          <w:rFonts w:ascii="Helvetica" w:hAnsi="Helvetica" w:cs="Times New Roman (Corpo CS)"/>
        </w:rPr>
        <w:t>”</w:t>
      </w:r>
      <w:r w:rsidR="00936700" w:rsidRPr="00936700">
        <w:rPr>
          <w:rFonts w:ascii="Helvetica" w:eastAsiaTheme="minorHAnsi" w:hAnsi="Helvetica" w:cs="Times New Roman (Corpo CS)"/>
          <w:lang w:eastAsia="en-US"/>
        </w:rPr>
        <w:t>.</w:t>
      </w:r>
      <w:r w:rsidR="00936700">
        <w:rPr>
          <w:rFonts w:ascii="Helvetica" w:hAnsi="Helvetica" w:cs="Times New Roman (Corpo CS)"/>
        </w:rPr>
        <w:t xml:space="preserve"> </w:t>
      </w:r>
    </w:p>
    <w:p w14:paraId="6E02B8C4" w14:textId="13AA7F6C" w:rsidR="00880CD0" w:rsidRDefault="00CF6760" w:rsidP="002F4372">
      <w:pPr>
        <w:ind w:firstLine="851"/>
        <w:jc w:val="both"/>
        <w:rPr>
          <w:rFonts w:ascii="Arial" w:hAnsi="Arial" w:cs="Arial"/>
          <w:sz w:val="22"/>
          <w:szCs w:val="22"/>
        </w:rPr>
      </w:pPr>
      <w:r>
        <w:rPr>
          <w:rFonts w:ascii="Arial" w:hAnsi="Arial" w:cs="Arial"/>
          <w:sz w:val="22"/>
          <w:szCs w:val="22"/>
        </w:rPr>
        <w:t xml:space="preserve">A partir dessa correlação é importante que a gestão municipal atente para o desenvolvimento de ações conjuntas de controle da hanseníase e TB, dessa forma, otimizando custos e potencializando as ações de cobertura. Campanhas de detecção apresentam bons resultados como já demonstrado por Dias, Dias e Nobre (2005), sendo assim, uma ferramenta que poderia ser aplicada para ampliar o controle nas áreas de maior concentração das duas doenças. Ainda, </w:t>
      </w:r>
      <w:r w:rsidR="006A0F83">
        <w:rPr>
          <w:rFonts w:ascii="Arial" w:hAnsi="Arial" w:cs="Arial"/>
          <w:sz w:val="22"/>
          <w:szCs w:val="22"/>
        </w:rPr>
        <w:t>dentro do contexto do controle desses agravos, o desenvolvimento de ações educacionais sobre a doença em escolas (ensino fundamental) tende a ajudar no processo de conhecimento das doenças como foi demonstrado por Santos (2011) ao avaliar grupos de estudantes antes de serem submetidos a educação em saúde para hanseníase e depois.</w:t>
      </w:r>
    </w:p>
    <w:p w14:paraId="505DD7D6" w14:textId="43603712" w:rsidR="006A0F83" w:rsidRDefault="006A0F83" w:rsidP="002F4372">
      <w:pPr>
        <w:ind w:firstLine="851"/>
        <w:jc w:val="both"/>
        <w:rPr>
          <w:rFonts w:ascii="Arial" w:hAnsi="Arial" w:cs="Arial"/>
          <w:sz w:val="22"/>
          <w:szCs w:val="22"/>
        </w:rPr>
      </w:pPr>
      <w:r>
        <w:rPr>
          <w:rFonts w:ascii="Arial" w:hAnsi="Arial" w:cs="Arial"/>
          <w:sz w:val="22"/>
          <w:szCs w:val="22"/>
        </w:rPr>
        <w:lastRenderedPageBreak/>
        <w:t xml:space="preserve">Para efeito de confirmação da correlação espacial dos casos novos de hanseníase com os de TB, </w:t>
      </w:r>
      <w:r w:rsidR="00B611EA">
        <w:rPr>
          <w:rFonts w:ascii="Arial" w:hAnsi="Arial" w:cs="Arial"/>
          <w:sz w:val="22"/>
          <w:szCs w:val="22"/>
        </w:rPr>
        <w:t xml:space="preserve">foi </w:t>
      </w:r>
      <w:r>
        <w:rPr>
          <w:rFonts w:ascii="Arial" w:hAnsi="Arial" w:cs="Arial"/>
          <w:sz w:val="22"/>
          <w:szCs w:val="22"/>
        </w:rPr>
        <w:t xml:space="preserve">utilizado o </w:t>
      </w:r>
      <w:r w:rsidR="00B611EA">
        <w:rPr>
          <w:rFonts w:ascii="Arial" w:hAnsi="Arial" w:cs="Arial"/>
          <w:sz w:val="22"/>
          <w:szCs w:val="22"/>
        </w:rPr>
        <w:t>estimador de densidade de Kernel que é um método estatístico não paramétrico que está embarcado nos diversos softwares de geoprocessamento e que produz uma função cumulativa de densidade com visualização espacial suavizada (</w:t>
      </w:r>
      <w:r w:rsidR="00153ACC" w:rsidRPr="00153ACC">
        <w:rPr>
          <w:rFonts w:ascii="Arial" w:hAnsi="Arial" w:cs="Arial"/>
          <w:bCs/>
          <w:sz w:val="22"/>
          <w:szCs w:val="22"/>
        </w:rPr>
        <w:t xml:space="preserve">NHONGO </w:t>
      </w:r>
      <w:r w:rsidR="00153ACC">
        <w:rPr>
          <w:rFonts w:ascii="Arial" w:hAnsi="Arial" w:cs="Arial"/>
          <w:bCs/>
          <w:sz w:val="22"/>
          <w:szCs w:val="22"/>
        </w:rPr>
        <w:t>FONTANA; GUASSELLI</w:t>
      </w:r>
      <w:r w:rsidR="00B611EA">
        <w:rPr>
          <w:rFonts w:ascii="Arial" w:hAnsi="Arial" w:cs="Arial"/>
          <w:sz w:val="22"/>
          <w:szCs w:val="22"/>
        </w:rPr>
        <w:t xml:space="preserve">, </w:t>
      </w:r>
      <w:r w:rsidR="00153ACC">
        <w:rPr>
          <w:rFonts w:ascii="Arial" w:hAnsi="Arial" w:cs="Arial"/>
          <w:sz w:val="22"/>
          <w:szCs w:val="22"/>
        </w:rPr>
        <w:t>2019</w:t>
      </w:r>
      <w:r w:rsidR="00B611EA">
        <w:rPr>
          <w:rFonts w:ascii="Arial" w:hAnsi="Arial" w:cs="Arial"/>
          <w:sz w:val="22"/>
          <w:szCs w:val="22"/>
        </w:rPr>
        <w:t>). Os resultados mostram que a assinatura espacial da concentração dos casos de hanseníase e TB (Figura 3) são equivalentes e demonstram que os casos novos diagnosticados entre 2014 e 2018 para as duas doenças apresentam densidade e localização semelhantes.</w:t>
      </w:r>
    </w:p>
    <w:p w14:paraId="750BEF6C" w14:textId="349D85C0" w:rsidR="00B611EA" w:rsidRDefault="00B611EA" w:rsidP="00B611EA">
      <w:pPr>
        <w:ind w:firstLine="1134"/>
        <w:jc w:val="both"/>
        <w:rPr>
          <w:rFonts w:ascii="Arial" w:hAnsi="Arial" w:cs="Arial"/>
          <w:sz w:val="22"/>
          <w:szCs w:val="22"/>
        </w:rPr>
      </w:pPr>
    </w:p>
    <w:p w14:paraId="7DE2B534" w14:textId="4B1D7072" w:rsidR="00B611EA" w:rsidRDefault="00B611EA" w:rsidP="00B611EA">
      <w:pPr>
        <w:jc w:val="center"/>
        <w:rPr>
          <w:rFonts w:ascii="Arial" w:hAnsi="Arial" w:cs="Arial"/>
          <w:sz w:val="22"/>
          <w:szCs w:val="22"/>
        </w:rPr>
      </w:pPr>
      <w:r>
        <w:rPr>
          <w:rFonts w:ascii="Arial" w:hAnsi="Arial" w:cs="Arial"/>
          <w:sz w:val="22"/>
          <w:szCs w:val="22"/>
        </w:rPr>
        <w:t xml:space="preserve">Figura </w:t>
      </w:r>
      <w:r w:rsidR="00C845DD">
        <w:rPr>
          <w:rFonts w:ascii="Arial" w:hAnsi="Arial" w:cs="Arial"/>
          <w:sz w:val="22"/>
          <w:szCs w:val="22"/>
        </w:rPr>
        <w:t>3</w:t>
      </w:r>
      <w:r>
        <w:rPr>
          <w:rFonts w:ascii="Arial" w:hAnsi="Arial" w:cs="Arial"/>
          <w:sz w:val="22"/>
          <w:szCs w:val="22"/>
        </w:rPr>
        <w:t xml:space="preserve"> – </w:t>
      </w:r>
      <w:r w:rsidR="00C845DD">
        <w:rPr>
          <w:rFonts w:ascii="Arial" w:hAnsi="Arial" w:cs="Arial"/>
          <w:sz w:val="22"/>
          <w:szCs w:val="22"/>
        </w:rPr>
        <w:t>Estimador de densidade de Kernel para hanseníase e TB (2014-2018).</w:t>
      </w:r>
    </w:p>
    <w:p w14:paraId="59FD6613" w14:textId="1B9FFE48" w:rsidR="00B611EA" w:rsidRDefault="00B611EA" w:rsidP="00B611EA">
      <w:pPr>
        <w:jc w:val="center"/>
        <w:rPr>
          <w:rFonts w:ascii="Arial" w:hAnsi="Arial" w:cs="Arial"/>
          <w:sz w:val="22"/>
          <w:szCs w:val="22"/>
        </w:rPr>
      </w:pPr>
      <w:r>
        <w:rPr>
          <w:rFonts w:ascii="Arial" w:hAnsi="Arial" w:cs="Arial"/>
          <w:noProof/>
          <w:sz w:val="22"/>
          <w:szCs w:val="22"/>
        </w:rPr>
        <w:drawing>
          <wp:inline distT="0" distB="0" distL="0" distR="0" wp14:anchorId="63EADD8E" wp14:editId="41EC5861">
            <wp:extent cx="5756275" cy="3830955"/>
            <wp:effectExtent l="0" t="0" r="0" b="4445"/>
            <wp:docPr id="3" name="Imagem 3" descr="Diagrama,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 Gráfico de radar&#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275" cy="3830955"/>
                    </a:xfrm>
                    <a:prstGeom prst="rect">
                      <a:avLst/>
                    </a:prstGeom>
                  </pic:spPr>
                </pic:pic>
              </a:graphicData>
            </a:graphic>
          </wp:inline>
        </w:drawing>
      </w:r>
    </w:p>
    <w:p w14:paraId="3D536008" w14:textId="77777777" w:rsidR="00B611EA" w:rsidRDefault="00B611EA" w:rsidP="00B611EA">
      <w:pPr>
        <w:jc w:val="center"/>
        <w:rPr>
          <w:rFonts w:ascii="Arial" w:hAnsi="Arial" w:cs="Arial"/>
          <w:sz w:val="22"/>
          <w:szCs w:val="22"/>
        </w:rPr>
      </w:pPr>
      <w:r>
        <w:rPr>
          <w:rFonts w:ascii="Arial" w:hAnsi="Arial" w:cs="Arial"/>
          <w:sz w:val="22"/>
          <w:szCs w:val="22"/>
        </w:rPr>
        <w:t>Fonte: Autor (2021)</w:t>
      </w:r>
    </w:p>
    <w:p w14:paraId="671C220E" w14:textId="77777777" w:rsidR="00B611EA" w:rsidRDefault="00B611EA" w:rsidP="00B611EA">
      <w:pPr>
        <w:jc w:val="center"/>
        <w:rPr>
          <w:rFonts w:ascii="Arial" w:hAnsi="Arial" w:cs="Arial"/>
          <w:sz w:val="22"/>
          <w:szCs w:val="22"/>
        </w:rPr>
      </w:pPr>
    </w:p>
    <w:p w14:paraId="1A20F84F" w14:textId="4D45CFCE" w:rsidR="00B611EA" w:rsidRDefault="00430B12" w:rsidP="002F4372">
      <w:pPr>
        <w:ind w:firstLine="851"/>
        <w:jc w:val="both"/>
        <w:rPr>
          <w:rFonts w:ascii="Arial" w:hAnsi="Arial" w:cs="Arial"/>
          <w:sz w:val="22"/>
          <w:szCs w:val="22"/>
        </w:rPr>
      </w:pPr>
      <w:r>
        <w:rPr>
          <w:rFonts w:ascii="Arial" w:hAnsi="Arial" w:cs="Arial"/>
          <w:sz w:val="22"/>
          <w:szCs w:val="22"/>
        </w:rPr>
        <w:t xml:space="preserve">Ao observar a figura 2 chama atenção os três núcleos de maior concentração </w:t>
      </w:r>
      <w:r w:rsidR="00385C99">
        <w:rPr>
          <w:rFonts w:ascii="Arial" w:hAnsi="Arial" w:cs="Arial"/>
          <w:sz w:val="22"/>
          <w:szCs w:val="22"/>
        </w:rPr>
        <w:t xml:space="preserve">(vermelho) </w:t>
      </w:r>
      <w:r>
        <w:rPr>
          <w:rFonts w:ascii="Arial" w:hAnsi="Arial" w:cs="Arial"/>
          <w:sz w:val="22"/>
          <w:szCs w:val="22"/>
        </w:rPr>
        <w:t>que estão associados de cima para baixo aos bairros Barrocas-Bom Jardim, Santo Antônio e Lagoa do Mato-Belo Horizonte. Vale destacar que a TB, especificamente no bairro Alto de São Manoel, tem maior concentração que a hanseníase.</w:t>
      </w:r>
    </w:p>
    <w:p w14:paraId="16B6674A" w14:textId="77777777" w:rsidR="002F4372" w:rsidRDefault="002F4372" w:rsidP="002F4372">
      <w:pPr>
        <w:jc w:val="both"/>
        <w:rPr>
          <w:rFonts w:ascii="Arial" w:hAnsi="Arial" w:cs="Arial"/>
          <w:sz w:val="22"/>
          <w:szCs w:val="22"/>
        </w:rPr>
      </w:pPr>
    </w:p>
    <w:p w14:paraId="54EB45D9" w14:textId="77777777" w:rsidR="002F4372" w:rsidRDefault="002F4372" w:rsidP="002F4372">
      <w:pPr>
        <w:jc w:val="both"/>
        <w:rPr>
          <w:rFonts w:ascii="Arial" w:hAnsi="Arial" w:cs="Arial"/>
          <w:sz w:val="22"/>
          <w:szCs w:val="22"/>
        </w:rPr>
      </w:pPr>
    </w:p>
    <w:p w14:paraId="1336C904" w14:textId="77777777" w:rsidR="002F4372" w:rsidRDefault="002F4372" w:rsidP="002F4372">
      <w:pPr>
        <w:jc w:val="both"/>
        <w:rPr>
          <w:rFonts w:ascii="Arial" w:hAnsi="Arial" w:cs="Arial"/>
          <w:sz w:val="22"/>
          <w:szCs w:val="22"/>
        </w:rPr>
      </w:pPr>
    </w:p>
    <w:p w14:paraId="464A873F" w14:textId="60E38373" w:rsidR="00666F00" w:rsidRPr="00C845DD" w:rsidRDefault="002F4372" w:rsidP="002F4372">
      <w:pPr>
        <w:jc w:val="both"/>
        <w:rPr>
          <w:rFonts w:ascii="Arial" w:hAnsi="Arial" w:cs="Arial"/>
          <w:b/>
          <w:bCs/>
          <w:sz w:val="22"/>
          <w:szCs w:val="22"/>
        </w:rPr>
      </w:pPr>
      <w:r w:rsidRPr="00C845DD">
        <w:rPr>
          <w:rFonts w:ascii="Arial" w:hAnsi="Arial" w:cs="Arial"/>
          <w:b/>
          <w:bCs/>
          <w:sz w:val="22"/>
          <w:szCs w:val="22"/>
        </w:rPr>
        <w:t>CONSIDERAÇÕES FINAIS</w:t>
      </w:r>
    </w:p>
    <w:p w14:paraId="5EACBC19" w14:textId="23B9013F" w:rsidR="00430B12" w:rsidRDefault="00430B12" w:rsidP="00666F00">
      <w:pPr>
        <w:jc w:val="both"/>
        <w:rPr>
          <w:rFonts w:ascii="Arial" w:hAnsi="Arial" w:cs="Arial"/>
          <w:sz w:val="22"/>
          <w:szCs w:val="22"/>
        </w:rPr>
      </w:pPr>
    </w:p>
    <w:p w14:paraId="18D480DC" w14:textId="5297B97E" w:rsidR="00430B12" w:rsidRDefault="00430B12" w:rsidP="002F4372">
      <w:pPr>
        <w:tabs>
          <w:tab w:val="left" w:pos="709"/>
        </w:tabs>
        <w:ind w:firstLine="709"/>
        <w:jc w:val="both"/>
        <w:rPr>
          <w:rFonts w:ascii="Arial" w:hAnsi="Arial" w:cs="Arial"/>
          <w:sz w:val="22"/>
          <w:szCs w:val="22"/>
        </w:rPr>
      </w:pPr>
      <w:r>
        <w:rPr>
          <w:rFonts w:ascii="Arial" w:hAnsi="Arial" w:cs="Arial"/>
          <w:sz w:val="22"/>
          <w:szCs w:val="22"/>
        </w:rPr>
        <w:lastRenderedPageBreak/>
        <w:t>A hanseníase e a TB por estarem incluídas no rol de doenças negligenciadas e de atenção primária, garantem as pesquisas desenvolvidas nesse campo um grau de importância elevada no que concerne ao entendimento epidemiológico e, sobremaneira, no controle e erradicação desses agravos.</w:t>
      </w:r>
    </w:p>
    <w:p w14:paraId="21B409F1" w14:textId="68762F9E" w:rsidR="00430B12" w:rsidRDefault="00430B12" w:rsidP="002F4372">
      <w:pPr>
        <w:tabs>
          <w:tab w:val="left" w:pos="709"/>
        </w:tabs>
        <w:ind w:firstLine="709"/>
        <w:jc w:val="both"/>
        <w:rPr>
          <w:rFonts w:ascii="Arial" w:hAnsi="Arial" w:cs="Arial"/>
          <w:sz w:val="22"/>
          <w:szCs w:val="22"/>
        </w:rPr>
      </w:pPr>
      <w:r>
        <w:rPr>
          <w:rFonts w:ascii="Arial" w:hAnsi="Arial" w:cs="Arial"/>
          <w:sz w:val="22"/>
          <w:szCs w:val="22"/>
        </w:rPr>
        <w:t>A pesquisa demonstrou que na área urbana do município de Mossoró existe uma correlação espacial dos casos novos de hanseníase com os de TB e que</w:t>
      </w:r>
      <w:r w:rsidR="00A3264B">
        <w:rPr>
          <w:rFonts w:ascii="Arial" w:hAnsi="Arial" w:cs="Arial"/>
          <w:sz w:val="22"/>
          <w:szCs w:val="22"/>
        </w:rPr>
        <w:t>, possivelmente,</w:t>
      </w:r>
      <w:r>
        <w:rPr>
          <w:rFonts w:ascii="Arial" w:hAnsi="Arial" w:cs="Arial"/>
          <w:sz w:val="22"/>
          <w:szCs w:val="22"/>
        </w:rPr>
        <w:t xml:space="preserve"> os </w:t>
      </w:r>
      <w:r w:rsidR="00A3264B">
        <w:rPr>
          <w:rFonts w:ascii="Arial" w:hAnsi="Arial" w:cs="Arial"/>
          <w:sz w:val="22"/>
          <w:szCs w:val="22"/>
        </w:rPr>
        <w:t xml:space="preserve">mesmos </w:t>
      </w:r>
      <w:r>
        <w:rPr>
          <w:rFonts w:ascii="Arial" w:hAnsi="Arial" w:cs="Arial"/>
          <w:sz w:val="22"/>
          <w:szCs w:val="22"/>
        </w:rPr>
        <w:t xml:space="preserve">determinantes socioambientais são </w:t>
      </w:r>
      <w:r w:rsidR="00A3264B">
        <w:rPr>
          <w:rFonts w:ascii="Arial" w:hAnsi="Arial" w:cs="Arial"/>
          <w:sz w:val="22"/>
          <w:szCs w:val="22"/>
        </w:rPr>
        <w:t>fatores que contribuem na cadeia de transmissão dos dois agravos.</w:t>
      </w:r>
    </w:p>
    <w:p w14:paraId="190DB2AB" w14:textId="7EBE2E03" w:rsidR="00A3264B" w:rsidRDefault="00A3264B" w:rsidP="002F4372">
      <w:pPr>
        <w:tabs>
          <w:tab w:val="left" w:pos="709"/>
        </w:tabs>
        <w:ind w:firstLine="709"/>
        <w:jc w:val="both"/>
        <w:rPr>
          <w:rFonts w:ascii="Arial" w:hAnsi="Arial" w:cs="Arial"/>
          <w:sz w:val="22"/>
          <w:szCs w:val="22"/>
        </w:rPr>
      </w:pPr>
      <w:r>
        <w:rPr>
          <w:rFonts w:ascii="Arial" w:hAnsi="Arial" w:cs="Arial"/>
          <w:sz w:val="22"/>
          <w:szCs w:val="22"/>
        </w:rPr>
        <w:t xml:space="preserve">Os mapas gerados, tanto o de pontos como o de densidade de Kernel demonstram claramente a correlação espacial e, sendo assim, sugere-se que ações em saúde com objetivo de erradicação dos dois agravos sejam pensados e executados de forma conjunta </w:t>
      </w:r>
      <w:r w:rsidR="00385C99">
        <w:rPr>
          <w:rFonts w:ascii="Arial" w:hAnsi="Arial" w:cs="Arial"/>
          <w:sz w:val="22"/>
          <w:szCs w:val="22"/>
        </w:rPr>
        <w:t>objetivando</w:t>
      </w:r>
      <w:r>
        <w:rPr>
          <w:rFonts w:ascii="Arial" w:hAnsi="Arial" w:cs="Arial"/>
          <w:sz w:val="22"/>
          <w:szCs w:val="22"/>
        </w:rPr>
        <w:t xml:space="preserve"> uma maior eficácia e eficiência quanto aos custos e, também, resultados.</w:t>
      </w:r>
    </w:p>
    <w:p w14:paraId="24F4F9CE" w14:textId="48952B9A" w:rsidR="00A3264B" w:rsidRDefault="00A3264B" w:rsidP="002F4372">
      <w:pPr>
        <w:tabs>
          <w:tab w:val="left" w:pos="709"/>
        </w:tabs>
        <w:ind w:firstLine="709"/>
        <w:jc w:val="both"/>
        <w:rPr>
          <w:rFonts w:ascii="Arial" w:hAnsi="Arial" w:cs="Arial"/>
          <w:sz w:val="22"/>
          <w:szCs w:val="22"/>
        </w:rPr>
      </w:pPr>
      <w:r>
        <w:rPr>
          <w:rFonts w:ascii="Arial" w:hAnsi="Arial" w:cs="Arial"/>
          <w:sz w:val="22"/>
          <w:szCs w:val="22"/>
        </w:rPr>
        <w:t>A pesquisa sugere que estudos mais detalhados precisam ser elaborados no que concerne ao entendimento dos determinantes socioambientais. Esses estudos podem se constituir de análises de amostras de pacientes em tratamento onde levantamentos apoiados em aplicações de questionários possam elucidar a efetiva correlação de indicadores socioambientais.</w:t>
      </w:r>
    </w:p>
    <w:p w14:paraId="1DB685F8" w14:textId="2F1F2B2E" w:rsidR="00A3264B" w:rsidRDefault="00A3264B" w:rsidP="002F4372">
      <w:pPr>
        <w:tabs>
          <w:tab w:val="left" w:pos="709"/>
        </w:tabs>
        <w:ind w:firstLine="709"/>
        <w:jc w:val="both"/>
        <w:rPr>
          <w:rFonts w:ascii="Arial" w:hAnsi="Arial" w:cs="Arial"/>
          <w:sz w:val="22"/>
          <w:szCs w:val="22"/>
        </w:rPr>
      </w:pPr>
      <w:r>
        <w:rPr>
          <w:rFonts w:ascii="Arial" w:hAnsi="Arial" w:cs="Arial"/>
          <w:sz w:val="22"/>
          <w:szCs w:val="22"/>
        </w:rPr>
        <w:t>Essa pesquisa, mesmo carecendo de aprofundamento, gerou subsídios importantes para o serviço em saúde coordenado pela Secretaria Municipal de Saúde de Mossoró quanto a confirm</w:t>
      </w:r>
      <w:r w:rsidR="00385C99">
        <w:rPr>
          <w:rFonts w:ascii="Arial" w:hAnsi="Arial" w:cs="Arial"/>
          <w:sz w:val="22"/>
          <w:szCs w:val="22"/>
        </w:rPr>
        <w:t>ação</w:t>
      </w:r>
      <w:r>
        <w:rPr>
          <w:rFonts w:ascii="Arial" w:hAnsi="Arial" w:cs="Arial"/>
          <w:sz w:val="22"/>
          <w:szCs w:val="22"/>
        </w:rPr>
        <w:t xml:space="preserve"> </w:t>
      </w:r>
      <w:r w:rsidR="00385C99">
        <w:rPr>
          <w:rFonts w:ascii="Arial" w:hAnsi="Arial" w:cs="Arial"/>
          <w:sz w:val="22"/>
          <w:szCs w:val="22"/>
        </w:rPr>
        <w:t>d</w:t>
      </w:r>
      <w:r>
        <w:rPr>
          <w:rFonts w:ascii="Arial" w:hAnsi="Arial" w:cs="Arial"/>
          <w:sz w:val="22"/>
          <w:szCs w:val="22"/>
        </w:rPr>
        <w:t>a correlação espacial da hanseníase e TB, bem como, apresent</w:t>
      </w:r>
      <w:r w:rsidR="00385C99">
        <w:rPr>
          <w:rFonts w:ascii="Arial" w:hAnsi="Arial" w:cs="Arial"/>
          <w:sz w:val="22"/>
          <w:szCs w:val="22"/>
        </w:rPr>
        <w:t>ou</w:t>
      </w:r>
      <w:r>
        <w:rPr>
          <w:rFonts w:ascii="Arial" w:hAnsi="Arial" w:cs="Arial"/>
          <w:sz w:val="22"/>
          <w:szCs w:val="22"/>
        </w:rPr>
        <w:t xml:space="preserve"> </w:t>
      </w:r>
      <w:r w:rsidR="00385C99">
        <w:rPr>
          <w:rFonts w:ascii="Arial" w:hAnsi="Arial" w:cs="Arial"/>
          <w:sz w:val="22"/>
          <w:szCs w:val="22"/>
        </w:rPr>
        <w:t>a</w:t>
      </w:r>
      <w:r>
        <w:rPr>
          <w:rFonts w:ascii="Arial" w:hAnsi="Arial" w:cs="Arial"/>
          <w:sz w:val="22"/>
          <w:szCs w:val="22"/>
        </w:rPr>
        <w:t xml:space="preserve"> distribuição dessas endemias no território, facilitando, assim, a tomada de decisões quanto as intervenções em saúde</w:t>
      </w:r>
      <w:r w:rsidR="00385C99">
        <w:rPr>
          <w:rFonts w:ascii="Arial" w:hAnsi="Arial" w:cs="Arial"/>
          <w:sz w:val="22"/>
          <w:szCs w:val="22"/>
        </w:rPr>
        <w:t xml:space="preserve"> por parte gestão pública</w:t>
      </w:r>
      <w:r>
        <w:rPr>
          <w:rFonts w:ascii="Arial" w:hAnsi="Arial" w:cs="Arial"/>
          <w:sz w:val="22"/>
          <w:szCs w:val="22"/>
        </w:rPr>
        <w:t>.</w:t>
      </w:r>
    </w:p>
    <w:p w14:paraId="54C35D46" w14:textId="65DE3BFD" w:rsidR="00666F00" w:rsidRPr="00083414" w:rsidRDefault="00666F00" w:rsidP="00666F00">
      <w:pPr>
        <w:jc w:val="both"/>
        <w:rPr>
          <w:rFonts w:ascii="Arial" w:hAnsi="Arial" w:cs="Arial"/>
          <w:sz w:val="22"/>
          <w:szCs w:val="22"/>
        </w:rPr>
      </w:pPr>
    </w:p>
    <w:p w14:paraId="19B058E4" w14:textId="5C1B2B2C" w:rsidR="00666F00" w:rsidRDefault="00666F00" w:rsidP="00666F00">
      <w:pPr>
        <w:jc w:val="both"/>
        <w:rPr>
          <w:rFonts w:ascii="Arial" w:hAnsi="Arial" w:cs="Arial"/>
          <w:b/>
          <w:bCs/>
          <w:sz w:val="22"/>
          <w:szCs w:val="22"/>
        </w:rPr>
      </w:pPr>
      <w:r w:rsidRPr="00C845DD">
        <w:rPr>
          <w:rFonts w:ascii="Arial" w:hAnsi="Arial" w:cs="Arial"/>
          <w:b/>
          <w:bCs/>
          <w:sz w:val="22"/>
          <w:szCs w:val="22"/>
        </w:rPr>
        <w:t>Agradecimentos</w:t>
      </w:r>
    </w:p>
    <w:p w14:paraId="1954146C" w14:textId="77777777" w:rsidR="00C845DD" w:rsidRPr="00C845DD" w:rsidRDefault="00C845DD" w:rsidP="00666F00">
      <w:pPr>
        <w:jc w:val="both"/>
        <w:rPr>
          <w:rFonts w:ascii="Arial" w:hAnsi="Arial" w:cs="Arial"/>
          <w:b/>
          <w:bCs/>
          <w:sz w:val="22"/>
          <w:szCs w:val="22"/>
        </w:rPr>
      </w:pPr>
    </w:p>
    <w:p w14:paraId="522F8CCD" w14:textId="20FF1056" w:rsidR="00A3264B" w:rsidRDefault="00A3264B" w:rsidP="00A3264B">
      <w:pPr>
        <w:ind w:firstLine="1134"/>
        <w:jc w:val="both"/>
        <w:rPr>
          <w:rFonts w:ascii="Arial" w:hAnsi="Arial" w:cs="Arial"/>
          <w:sz w:val="22"/>
          <w:szCs w:val="22"/>
        </w:rPr>
      </w:pPr>
      <w:r>
        <w:rPr>
          <w:rFonts w:ascii="Arial" w:hAnsi="Arial" w:cs="Arial"/>
          <w:sz w:val="22"/>
          <w:szCs w:val="22"/>
        </w:rPr>
        <w:t xml:space="preserve">O pesquisador agradece a Secretaria Municipal de Saúde </w:t>
      </w:r>
      <w:r w:rsidR="003F1736">
        <w:rPr>
          <w:rFonts w:ascii="Arial" w:hAnsi="Arial" w:cs="Arial"/>
          <w:sz w:val="22"/>
          <w:szCs w:val="22"/>
        </w:rPr>
        <w:t xml:space="preserve">de Mossoró pelo apoio no fornecimento dos dados do SINAN e ao Laboratório de Geografia Física (LAGEF) e Laboratório de Geoprocessamento (LBAGEO) pela disponibilização das bases cartográficas e </w:t>
      </w:r>
      <w:proofErr w:type="spellStart"/>
      <w:r w:rsidR="003F1736" w:rsidRPr="003F1736">
        <w:rPr>
          <w:rFonts w:ascii="Arial" w:hAnsi="Arial" w:cs="Arial"/>
          <w:i/>
          <w:iCs/>
          <w:sz w:val="22"/>
          <w:szCs w:val="22"/>
        </w:rPr>
        <w:t>shapefiles</w:t>
      </w:r>
      <w:proofErr w:type="spellEnd"/>
      <w:r w:rsidR="003F1736">
        <w:rPr>
          <w:rFonts w:ascii="Arial" w:hAnsi="Arial" w:cs="Arial"/>
          <w:sz w:val="22"/>
          <w:szCs w:val="22"/>
        </w:rPr>
        <w:t xml:space="preserve"> da área de estudo.</w:t>
      </w:r>
    </w:p>
    <w:p w14:paraId="578F6EE2" w14:textId="349DBCA1" w:rsidR="00666F00" w:rsidRPr="00083414" w:rsidRDefault="00666F00" w:rsidP="00666F00">
      <w:pPr>
        <w:jc w:val="both"/>
        <w:rPr>
          <w:rFonts w:ascii="Arial" w:hAnsi="Arial" w:cs="Arial"/>
          <w:sz w:val="22"/>
          <w:szCs w:val="22"/>
        </w:rPr>
      </w:pPr>
    </w:p>
    <w:p w14:paraId="103CB308" w14:textId="77777777" w:rsidR="002F4372" w:rsidRDefault="002F4372" w:rsidP="00666F00">
      <w:pPr>
        <w:jc w:val="both"/>
        <w:rPr>
          <w:rFonts w:ascii="Arial" w:hAnsi="Arial" w:cs="Arial"/>
          <w:b/>
          <w:bCs/>
          <w:sz w:val="22"/>
          <w:szCs w:val="22"/>
        </w:rPr>
      </w:pPr>
    </w:p>
    <w:p w14:paraId="384819F5" w14:textId="1D606BA9" w:rsidR="00B141C2" w:rsidRPr="00C845DD" w:rsidRDefault="002F4372" w:rsidP="00666F00">
      <w:pPr>
        <w:jc w:val="both"/>
        <w:rPr>
          <w:rFonts w:ascii="Arial" w:hAnsi="Arial" w:cs="Arial"/>
          <w:b/>
          <w:bCs/>
          <w:sz w:val="22"/>
          <w:szCs w:val="22"/>
        </w:rPr>
      </w:pPr>
      <w:r w:rsidRPr="00C845DD">
        <w:rPr>
          <w:rFonts w:ascii="Arial" w:hAnsi="Arial" w:cs="Arial"/>
          <w:b/>
          <w:bCs/>
          <w:sz w:val="22"/>
          <w:szCs w:val="22"/>
        </w:rPr>
        <w:t>REFERÊNCIAS</w:t>
      </w:r>
    </w:p>
    <w:p w14:paraId="161DA81C" w14:textId="18FECFD4" w:rsidR="00123FD4" w:rsidRPr="00A36000" w:rsidRDefault="00123FD4" w:rsidP="002F4372">
      <w:pPr>
        <w:spacing w:before="240" w:after="240"/>
        <w:rPr>
          <w:rFonts w:ascii="Arial" w:hAnsi="Arial" w:cs="Arial"/>
          <w:color w:val="000000"/>
          <w:sz w:val="22"/>
          <w:szCs w:val="22"/>
        </w:rPr>
      </w:pPr>
      <w:r w:rsidRPr="00A36000">
        <w:rPr>
          <w:rFonts w:ascii="Arial" w:hAnsi="Arial" w:cs="Arial"/>
          <w:color w:val="000000"/>
          <w:sz w:val="22"/>
          <w:szCs w:val="22"/>
        </w:rPr>
        <w:t xml:space="preserve">BERTOLLI FILHO, C. </w:t>
      </w:r>
      <w:r w:rsidRPr="00A36000">
        <w:rPr>
          <w:rFonts w:ascii="Arial" w:hAnsi="Arial" w:cs="Arial"/>
          <w:b/>
          <w:bCs/>
          <w:color w:val="000000"/>
          <w:sz w:val="22"/>
          <w:szCs w:val="22"/>
        </w:rPr>
        <w:t>História social da</w:t>
      </w:r>
      <w:r w:rsidRPr="00A36000">
        <w:rPr>
          <w:rFonts w:ascii="Arial" w:hAnsi="Arial" w:cs="Arial"/>
          <w:b/>
          <w:bCs/>
          <w:i/>
          <w:iCs/>
          <w:color w:val="000000"/>
          <w:sz w:val="22"/>
          <w:szCs w:val="22"/>
        </w:rPr>
        <w:t xml:space="preserve"> </w:t>
      </w:r>
      <w:r w:rsidRPr="00A36000">
        <w:rPr>
          <w:rFonts w:ascii="Arial" w:hAnsi="Arial" w:cs="Arial"/>
          <w:b/>
          <w:bCs/>
          <w:color w:val="000000"/>
          <w:sz w:val="22"/>
          <w:szCs w:val="22"/>
        </w:rPr>
        <w:t>tuberculose</w:t>
      </w:r>
      <w:r w:rsidRPr="00A36000">
        <w:rPr>
          <w:rFonts w:ascii="Arial" w:hAnsi="Arial" w:cs="Arial"/>
          <w:b/>
          <w:bCs/>
          <w:i/>
          <w:iCs/>
          <w:color w:val="000000"/>
          <w:sz w:val="22"/>
          <w:szCs w:val="22"/>
        </w:rPr>
        <w:t xml:space="preserve"> </w:t>
      </w:r>
      <w:r w:rsidRPr="00A36000">
        <w:rPr>
          <w:rFonts w:ascii="Arial" w:hAnsi="Arial" w:cs="Arial"/>
          <w:b/>
          <w:bCs/>
          <w:color w:val="000000"/>
          <w:sz w:val="22"/>
          <w:szCs w:val="22"/>
        </w:rPr>
        <w:t>e do tuberculoso: 1900-1950</w:t>
      </w:r>
      <w:r w:rsidRPr="00A36000">
        <w:rPr>
          <w:rFonts w:ascii="Arial" w:hAnsi="Arial" w:cs="Arial"/>
          <w:color w:val="000000"/>
          <w:sz w:val="22"/>
          <w:szCs w:val="22"/>
        </w:rPr>
        <w:t xml:space="preserve">. Rio de </w:t>
      </w:r>
      <w:proofErr w:type="gramStart"/>
      <w:r w:rsidRPr="00A36000">
        <w:rPr>
          <w:rFonts w:ascii="Arial" w:hAnsi="Arial" w:cs="Arial"/>
          <w:color w:val="000000"/>
          <w:sz w:val="22"/>
          <w:szCs w:val="22"/>
        </w:rPr>
        <w:t>Janeiro :</w:t>
      </w:r>
      <w:proofErr w:type="gramEnd"/>
      <w:r w:rsidRPr="00A36000">
        <w:rPr>
          <w:rFonts w:ascii="Arial" w:hAnsi="Arial" w:cs="Arial"/>
          <w:color w:val="000000"/>
          <w:sz w:val="22"/>
          <w:szCs w:val="22"/>
        </w:rPr>
        <w:t xml:space="preserve"> FIOCRUZ, 2001.</w:t>
      </w:r>
    </w:p>
    <w:p w14:paraId="79A93488" w14:textId="77777777" w:rsidR="00123FD4" w:rsidRPr="00A36000" w:rsidRDefault="00123FD4" w:rsidP="002F4372">
      <w:pPr>
        <w:rPr>
          <w:rFonts w:ascii="Arial" w:hAnsi="Arial" w:cs="Arial"/>
          <w:bCs/>
          <w:sz w:val="22"/>
          <w:szCs w:val="22"/>
        </w:rPr>
      </w:pPr>
      <w:r w:rsidRPr="00A36000">
        <w:rPr>
          <w:rFonts w:ascii="Arial" w:hAnsi="Arial" w:cs="Arial"/>
          <w:bCs/>
          <w:sz w:val="22"/>
          <w:szCs w:val="22"/>
        </w:rPr>
        <w:t xml:space="preserve">BRASIL. Ministério da Saúde. Secretaria de Vigilância em Saúde. Departamento de Vigilância das Doenças Transmissíveis. </w:t>
      </w:r>
      <w:r w:rsidRPr="00A36000">
        <w:rPr>
          <w:rFonts w:ascii="Arial" w:hAnsi="Arial" w:cs="Arial"/>
          <w:b/>
          <w:sz w:val="22"/>
          <w:szCs w:val="22"/>
        </w:rPr>
        <w:t>Guia prático sobre a hanseníase</w:t>
      </w:r>
      <w:r w:rsidRPr="00A36000">
        <w:rPr>
          <w:rFonts w:ascii="Arial" w:hAnsi="Arial" w:cs="Arial"/>
          <w:bCs/>
          <w:sz w:val="22"/>
          <w:szCs w:val="22"/>
        </w:rPr>
        <w:t xml:space="preserve"> [recurso eletrônico] – Brasília: Ministério da Saúde, 2017 Disponível em: </w:t>
      </w:r>
      <w:hyperlink r:id="rId9" w:history="1">
        <w:r w:rsidRPr="00A36000">
          <w:rPr>
            <w:rFonts w:ascii="Arial" w:hAnsi="Arial" w:cs="Arial"/>
            <w:bCs/>
            <w:sz w:val="22"/>
            <w:szCs w:val="22"/>
          </w:rPr>
          <w:t>https://portalarquivos2.saude.gov.br/images/pdf/2017/novembro/22/Guia-Pratico-de-Hanseniase-WEB.pdf</w:t>
        </w:r>
      </w:hyperlink>
      <w:r w:rsidRPr="00A36000">
        <w:rPr>
          <w:rFonts w:ascii="Arial" w:hAnsi="Arial" w:cs="Arial"/>
          <w:bCs/>
          <w:sz w:val="22"/>
          <w:szCs w:val="22"/>
        </w:rPr>
        <w:t>. Acesso em: 26 mar. 2021.</w:t>
      </w:r>
    </w:p>
    <w:p w14:paraId="6B513AF7" w14:textId="77777777" w:rsidR="00123FD4" w:rsidRPr="00A36000" w:rsidRDefault="00123FD4" w:rsidP="002F4372">
      <w:pPr>
        <w:rPr>
          <w:rFonts w:ascii="Arial" w:hAnsi="Arial" w:cs="Arial"/>
          <w:bCs/>
          <w:sz w:val="22"/>
          <w:szCs w:val="22"/>
        </w:rPr>
      </w:pPr>
    </w:p>
    <w:p w14:paraId="265015C9" w14:textId="534D385E" w:rsidR="00123FD4" w:rsidRPr="00A36000" w:rsidRDefault="00123FD4" w:rsidP="002F4372">
      <w:pPr>
        <w:spacing w:before="120" w:after="120"/>
        <w:rPr>
          <w:rFonts w:ascii="Arial" w:hAnsi="Arial" w:cs="Arial"/>
          <w:bCs/>
          <w:sz w:val="22"/>
          <w:szCs w:val="22"/>
        </w:rPr>
      </w:pPr>
      <w:bookmarkStart w:id="0" w:name="e"/>
      <w:bookmarkEnd w:id="0"/>
      <w:r w:rsidRPr="00A36000">
        <w:rPr>
          <w:rFonts w:ascii="Arial" w:hAnsi="Arial" w:cs="Arial"/>
          <w:bCs/>
          <w:sz w:val="22"/>
          <w:szCs w:val="22"/>
        </w:rPr>
        <w:t xml:space="preserve">BRASIL. Ministério da Saúde. Secretaria de Vigilância em Saúde. </w:t>
      </w:r>
      <w:r w:rsidRPr="00A36000">
        <w:rPr>
          <w:rFonts w:ascii="Arial" w:hAnsi="Arial" w:cs="Arial"/>
          <w:b/>
          <w:sz w:val="22"/>
          <w:szCs w:val="22"/>
        </w:rPr>
        <w:t>Boletim epidemiológico da hanseníase</w:t>
      </w:r>
      <w:r w:rsidRPr="00A36000">
        <w:rPr>
          <w:rFonts w:ascii="Arial" w:hAnsi="Arial" w:cs="Arial"/>
          <w:bCs/>
          <w:sz w:val="22"/>
          <w:szCs w:val="22"/>
        </w:rPr>
        <w:t xml:space="preserve">– Brasília: Ministério da Saúde, 202. Disponível em: </w:t>
      </w:r>
      <w:r w:rsidRPr="00A36000">
        <w:rPr>
          <w:rFonts w:ascii="Arial" w:hAnsi="Arial" w:cs="Arial"/>
          <w:bCs/>
          <w:sz w:val="22"/>
          <w:szCs w:val="22"/>
        </w:rPr>
        <w:lastRenderedPageBreak/>
        <w:t>&lt;http://www.aids.gov.br/pt-br/pub/2021/boletim-epidemiologico-hanseniase-2021&gt; Acesso em: 02 mar. 2021.</w:t>
      </w:r>
    </w:p>
    <w:p w14:paraId="33F40149" w14:textId="68D8042B" w:rsidR="00123FD4" w:rsidRPr="00A36000" w:rsidRDefault="00123FD4" w:rsidP="002F4372">
      <w:pPr>
        <w:spacing w:before="120" w:after="120"/>
        <w:rPr>
          <w:rFonts w:ascii="Arial" w:hAnsi="Arial" w:cs="Arial"/>
          <w:bCs/>
          <w:sz w:val="22"/>
          <w:szCs w:val="22"/>
        </w:rPr>
      </w:pPr>
      <w:r w:rsidRPr="00A36000">
        <w:rPr>
          <w:rFonts w:ascii="Arial" w:hAnsi="Arial" w:cs="Arial"/>
          <w:bCs/>
          <w:sz w:val="22"/>
          <w:szCs w:val="22"/>
        </w:rPr>
        <w:t xml:space="preserve">BRASIL. Ministério da Saúde. Secretaria de Vigilância em Saúde. </w:t>
      </w:r>
      <w:r w:rsidRPr="00A36000">
        <w:rPr>
          <w:rFonts w:ascii="Arial" w:hAnsi="Arial" w:cs="Arial"/>
          <w:b/>
          <w:sz w:val="22"/>
          <w:szCs w:val="22"/>
        </w:rPr>
        <w:t xml:space="preserve">Boletim epidemiológico da tuberculose </w:t>
      </w:r>
      <w:r w:rsidRPr="00A36000">
        <w:rPr>
          <w:rFonts w:ascii="Arial" w:hAnsi="Arial" w:cs="Arial"/>
          <w:bCs/>
          <w:sz w:val="22"/>
          <w:szCs w:val="22"/>
        </w:rPr>
        <w:t>– Brasília: Ministério da Saúde, 2021b. Disponível em: &lt;https://www.gov.br/saude/pt-br/media/pdf/2021/marco/24/boletim-tuberculose-2021_24.03&gt; Acesso em: 02 mar. 2021.</w:t>
      </w:r>
    </w:p>
    <w:p w14:paraId="5D839271" w14:textId="43513A13" w:rsidR="003F1736" w:rsidRPr="00A36000" w:rsidRDefault="003F1736" w:rsidP="002F4372">
      <w:pPr>
        <w:spacing w:before="120" w:after="120"/>
        <w:rPr>
          <w:rFonts w:ascii="Arial" w:hAnsi="Arial" w:cs="Arial"/>
          <w:sz w:val="22"/>
          <w:szCs w:val="22"/>
        </w:rPr>
      </w:pPr>
      <w:r w:rsidRPr="00A36000">
        <w:rPr>
          <w:rFonts w:ascii="Arial" w:hAnsi="Arial" w:cs="Arial"/>
          <w:sz w:val="22"/>
          <w:szCs w:val="22"/>
        </w:rPr>
        <w:t xml:space="preserve">DIAS, M. C. F. S.; DIAS, G. H.; NOBRE, M. L. Distribuição espacial da </w:t>
      </w:r>
      <w:proofErr w:type="spellStart"/>
      <w:r w:rsidRPr="00A36000">
        <w:rPr>
          <w:rFonts w:ascii="Arial" w:hAnsi="Arial" w:cs="Arial"/>
          <w:sz w:val="22"/>
          <w:szCs w:val="22"/>
        </w:rPr>
        <w:t>hanseníae</w:t>
      </w:r>
      <w:proofErr w:type="spellEnd"/>
      <w:r w:rsidRPr="00A36000">
        <w:rPr>
          <w:rFonts w:ascii="Arial" w:hAnsi="Arial" w:cs="Arial"/>
          <w:sz w:val="22"/>
          <w:szCs w:val="22"/>
        </w:rPr>
        <w:t xml:space="preserve"> no município de Mossoró/RN, utilizando o Sistema de Informação </w:t>
      </w:r>
      <w:proofErr w:type="spellStart"/>
      <w:r w:rsidRPr="00A36000">
        <w:rPr>
          <w:rFonts w:ascii="Arial" w:hAnsi="Arial" w:cs="Arial"/>
          <w:sz w:val="22"/>
          <w:szCs w:val="22"/>
        </w:rPr>
        <w:t>Geogáfica</w:t>
      </w:r>
      <w:proofErr w:type="spellEnd"/>
      <w:r w:rsidRPr="00A36000">
        <w:rPr>
          <w:rFonts w:ascii="Arial" w:hAnsi="Arial" w:cs="Arial"/>
          <w:sz w:val="22"/>
          <w:szCs w:val="22"/>
        </w:rPr>
        <w:t xml:space="preserve"> - SIG. </w:t>
      </w:r>
      <w:r w:rsidRPr="00A36000">
        <w:rPr>
          <w:rFonts w:ascii="Arial" w:hAnsi="Arial" w:cs="Arial"/>
          <w:b/>
          <w:bCs/>
          <w:sz w:val="22"/>
          <w:szCs w:val="22"/>
        </w:rPr>
        <w:t>Anais Brasileiros de Dermatologia</w:t>
      </w:r>
      <w:r w:rsidRPr="00A36000">
        <w:rPr>
          <w:rFonts w:ascii="Arial" w:hAnsi="Arial" w:cs="Arial"/>
          <w:sz w:val="22"/>
          <w:szCs w:val="22"/>
        </w:rPr>
        <w:t xml:space="preserve">, v. 80, p. 289-294, 2005. </w:t>
      </w:r>
      <w:hyperlink r:id="rId10" w:tgtFrame="_blank" w:history="1">
        <w:r w:rsidRPr="00A36000">
          <w:rPr>
            <w:rStyle w:val="Hyperlink"/>
            <w:rFonts w:ascii="Arial" w:hAnsi="Arial" w:cs="Arial"/>
            <w:sz w:val="22"/>
            <w:szCs w:val="22"/>
          </w:rPr>
          <w:t>https://doi.org/10.1590/S0365-05962005001000005</w:t>
        </w:r>
      </w:hyperlink>
    </w:p>
    <w:p w14:paraId="5E102344" w14:textId="7CA005AD" w:rsidR="003F1736" w:rsidRPr="00A36000" w:rsidRDefault="003F1736" w:rsidP="002F4372">
      <w:pPr>
        <w:spacing w:before="120" w:after="120"/>
        <w:rPr>
          <w:rStyle w:val="Hyperlink"/>
          <w:rFonts w:ascii="Arial" w:hAnsi="Arial" w:cs="Arial"/>
          <w:sz w:val="22"/>
          <w:szCs w:val="22"/>
        </w:rPr>
      </w:pPr>
      <w:bookmarkStart w:id="1" w:name="h"/>
      <w:bookmarkEnd w:id="1"/>
      <w:r w:rsidRPr="00A36000">
        <w:rPr>
          <w:rFonts w:ascii="Arial" w:hAnsi="Arial" w:cs="Arial"/>
          <w:bCs/>
          <w:sz w:val="22"/>
          <w:szCs w:val="22"/>
          <w:lang w:val="en-US"/>
        </w:rPr>
        <w:t xml:space="preserve">DIAS, M. C. F. S.; DIAS, G. H.; NOBRE, M. L. The Use of Geographical Information System (GIS) to Improve Active Leprosy Case Finding </w:t>
      </w:r>
      <w:proofErr w:type="spellStart"/>
      <w:r w:rsidRPr="00A36000">
        <w:rPr>
          <w:rFonts w:ascii="Arial" w:hAnsi="Arial" w:cs="Arial"/>
          <w:bCs/>
          <w:sz w:val="22"/>
          <w:szCs w:val="22"/>
          <w:lang w:val="en-US"/>
        </w:rPr>
        <w:t>Campaings</w:t>
      </w:r>
      <w:proofErr w:type="spellEnd"/>
      <w:r w:rsidRPr="00A36000">
        <w:rPr>
          <w:rFonts w:ascii="Arial" w:hAnsi="Arial" w:cs="Arial"/>
          <w:bCs/>
          <w:sz w:val="22"/>
          <w:szCs w:val="22"/>
          <w:lang w:val="en-US"/>
        </w:rPr>
        <w:t xml:space="preserve"> in the Municipality of </w:t>
      </w:r>
      <w:proofErr w:type="spellStart"/>
      <w:r w:rsidRPr="00A36000">
        <w:rPr>
          <w:rFonts w:ascii="Arial" w:hAnsi="Arial" w:cs="Arial"/>
          <w:bCs/>
          <w:sz w:val="22"/>
          <w:szCs w:val="22"/>
          <w:lang w:val="en-US"/>
        </w:rPr>
        <w:t>Mossoró</w:t>
      </w:r>
      <w:proofErr w:type="spellEnd"/>
      <w:r w:rsidRPr="00A36000">
        <w:rPr>
          <w:rFonts w:ascii="Arial" w:hAnsi="Arial" w:cs="Arial"/>
          <w:bCs/>
          <w:sz w:val="22"/>
          <w:szCs w:val="22"/>
          <w:lang w:val="en-US"/>
        </w:rPr>
        <w:t xml:space="preserve">, Rio Grande do Norte State, Brazil. </w:t>
      </w:r>
      <w:proofErr w:type="spellStart"/>
      <w:r w:rsidRPr="00A36000">
        <w:rPr>
          <w:rFonts w:ascii="Arial" w:hAnsi="Arial" w:cs="Arial"/>
          <w:b/>
          <w:sz w:val="22"/>
          <w:szCs w:val="22"/>
        </w:rPr>
        <w:t>Leprosy</w:t>
      </w:r>
      <w:proofErr w:type="spellEnd"/>
      <w:r w:rsidRPr="00A36000">
        <w:rPr>
          <w:rFonts w:ascii="Arial" w:hAnsi="Arial" w:cs="Arial"/>
          <w:b/>
          <w:sz w:val="22"/>
          <w:szCs w:val="22"/>
        </w:rPr>
        <w:t xml:space="preserve"> Review</w:t>
      </w:r>
      <w:r w:rsidRPr="00A36000">
        <w:rPr>
          <w:rFonts w:ascii="Arial" w:hAnsi="Arial" w:cs="Arial"/>
          <w:bCs/>
          <w:sz w:val="22"/>
          <w:szCs w:val="22"/>
        </w:rPr>
        <w:t xml:space="preserve">, v. 78, p. 261-269, 2007. </w:t>
      </w:r>
      <w:hyperlink r:id="rId11" w:tgtFrame="_blank" w:history="1">
        <w:r w:rsidRPr="00A36000">
          <w:rPr>
            <w:rStyle w:val="Hyperlink"/>
            <w:rFonts w:ascii="Arial" w:hAnsi="Arial" w:cs="Arial"/>
            <w:sz w:val="22"/>
            <w:szCs w:val="22"/>
          </w:rPr>
          <w:t>https://doi.org/10.47276/lr.78.3.261</w:t>
        </w:r>
      </w:hyperlink>
    </w:p>
    <w:p w14:paraId="7C4AFD53" w14:textId="0823ABD4" w:rsidR="009A2CF7" w:rsidRPr="00FA4F89" w:rsidRDefault="00123FD4" w:rsidP="002F4372">
      <w:pPr>
        <w:spacing w:before="120" w:after="120"/>
        <w:rPr>
          <w:rFonts w:ascii="Arial" w:hAnsi="Arial" w:cs="Arial"/>
          <w:bCs/>
          <w:sz w:val="22"/>
          <w:szCs w:val="22"/>
          <w:lang w:val="en-GB"/>
        </w:rPr>
      </w:pPr>
      <w:r w:rsidRPr="00A36000">
        <w:rPr>
          <w:rFonts w:ascii="Arial" w:hAnsi="Arial" w:cs="Arial"/>
          <w:bCs/>
          <w:sz w:val="22"/>
          <w:szCs w:val="22"/>
        </w:rPr>
        <w:t>DIAS, G</w:t>
      </w:r>
      <w:r w:rsidR="009A2CF7">
        <w:rPr>
          <w:rFonts w:ascii="Arial" w:hAnsi="Arial" w:cs="Arial"/>
          <w:bCs/>
          <w:sz w:val="22"/>
          <w:szCs w:val="22"/>
        </w:rPr>
        <w:t>utemberg</w:t>
      </w:r>
      <w:r w:rsidRPr="00A36000">
        <w:rPr>
          <w:rFonts w:ascii="Arial" w:hAnsi="Arial" w:cs="Arial"/>
          <w:bCs/>
          <w:sz w:val="22"/>
          <w:szCs w:val="22"/>
        </w:rPr>
        <w:t xml:space="preserve"> H</w:t>
      </w:r>
      <w:r w:rsidR="009A2CF7">
        <w:rPr>
          <w:rFonts w:ascii="Arial" w:hAnsi="Arial" w:cs="Arial"/>
          <w:bCs/>
          <w:sz w:val="22"/>
          <w:szCs w:val="22"/>
        </w:rPr>
        <w:t>enrique.</w:t>
      </w:r>
      <w:r w:rsidRPr="00A36000">
        <w:rPr>
          <w:rFonts w:ascii="Arial" w:hAnsi="Arial" w:cs="Arial"/>
          <w:bCs/>
          <w:sz w:val="22"/>
          <w:szCs w:val="22"/>
        </w:rPr>
        <w:t xml:space="preserve"> </w:t>
      </w:r>
      <w:r w:rsidRPr="00A36000">
        <w:rPr>
          <w:rFonts w:ascii="Arial" w:hAnsi="Arial" w:cs="Arial"/>
          <w:b/>
          <w:sz w:val="22"/>
          <w:szCs w:val="22"/>
        </w:rPr>
        <w:t>Identificação da vulnerabilidade socioambiental na área urbana de Mossoró-RN, a partir do uso de técnicas de análises espaciais</w:t>
      </w:r>
      <w:r w:rsidRPr="00A36000">
        <w:rPr>
          <w:rFonts w:ascii="Arial" w:hAnsi="Arial" w:cs="Arial"/>
          <w:bCs/>
          <w:sz w:val="22"/>
          <w:szCs w:val="22"/>
        </w:rPr>
        <w:t xml:space="preserve">. </w:t>
      </w:r>
      <w:r w:rsidR="00A36000">
        <w:rPr>
          <w:rFonts w:ascii="Arial" w:hAnsi="Arial" w:cs="Arial"/>
          <w:bCs/>
          <w:sz w:val="22"/>
          <w:szCs w:val="22"/>
        </w:rPr>
        <w:t xml:space="preserve">2013. 165 fl. </w:t>
      </w:r>
      <w:r w:rsidRPr="00A36000">
        <w:rPr>
          <w:rFonts w:ascii="Arial" w:hAnsi="Arial" w:cs="Arial"/>
          <w:bCs/>
          <w:sz w:val="22"/>
          <w:szCs w:val="22"/>
        </w:rPr>
        <w:t>Dissertação (Mestrado em Ciências Naturais) – Mossoró: UERN, 2013. Disponível em: &lt;</w:t>
      </w:r>
      <w:hyperlink r:id="rId12" w:history="1">
        <w:r w:rsidR="00153ACC" w:rsidRPr="00F85B61">
          <w:rPr>
            <w:rStyle w:val="Hyperlink"/>
            <w:rFonts w:ascii="Arial" w:hAnsi="Arial" w:cs="Arial"/>
            <w:sz w:val="22"/>
            <w:szCs w:val="22"/>
          </w:rPr>
          <w:t>http://www.uern.br/controledepaginas/mestrado-dissertacoes/arquivos/0631dissertaa%C2%A7a%C2%A3o_gutemberg.pdf</w:t>
        </w:r>
      </w:hyperlink>
      <w:r w:rsidRPr="00A36000">
        <w:rPr>
          <w:rFonts w:ascii="Arial" w:hAnsi="Arial" w:cs="Arial"/>
          <w:bCs/>
          <w:sz w:val="22"/>
          <w:szCs w:val="22"/>
        </w:rPr>
        <w:t xml:space="preserve">&gt;. </w:t>
      </w:r>
      <w:r w:rsidRPr="00FA4F89">
        <w:rPr>
          <w:rFonts w:ascii="Arial" w:hAnsi="Arial" w:cs="Arial"/>
          <w:bCs/>
          <w:sz w:val="22"/>
          <w:szCs w:val="22"/>
          <w:lang w:val="en-GB"/>
        </w:rPr>
        <w:t>Acesso: 03 Mar 2021.</w:t>
      </w:r>
    </w:p>
    <w:p w14:paraId="4EFB8882" w14:textId="77777777" w:rsidR="003F1736" w:rsidRPr="00FA4F89" w:rsidRDefault="003F1736" w:rsidP="002F4372">
      <w:pPr>
        <w:spacing w:before="120" w:after="120"/>
        <w:rPr>
          <w:rFonts w:ascii="Arial" w:hAnsi="Arial" w:cs="Arial"/>
          <w:sz w:val="22"/>
          <w:szCs w:val="22"/>
        </w:rPr>
      </w:pPr>
      <w:r w:rsidRPr="00A36000">
        <w:rPr>
          <w:rFonts w:ascii="Arial" w:hAnsi="Arial" w:cs="Arial"/>
          <w:sz w:val="22"/>
          <w:szCs w:val="22"/>
          <w:lang w:val="en-US"/>
        </w:rPr>
        <w:t xml:space="preserve">FISCHER, M. Leprosy – an overview of clinical features, diagnosis, and treatment. </w:t>
      </w:r>
      <w:r w:rsidRPr="00FA4F89">
        <w:rPr>
          <w:rFonts w:ascii="Arial" w:hAnsi="Arial" w:cs="Arial"/>
          <w:sz w:val="22"/>
          <w:szCs w:val="22"/>
        </w:rPr>
        <w:t xml:space="preserve">JDDG - </w:t>
      </w:r>
      <w:r w:rsidRPr="00FA4F89">
        <w:rPr>
          <w:rFonts w:ascii="Arial" w:hAnsi="Arial" w:cs="Arial"/>
          <w:b/>
          <w:bCs/>
          <w:sz w:val="22"/>
          <w:szCs w:val="22"/>
        </w:rPr>
        <w:t>J Ger Soc Dermatology</w:t>
      </w:r>
      <w:r w:rsidRPr="00FA4F89">
        <w:rPr>
          <w:rFonts w:ascii="Arial" w:hAnsi="Arial" w:cs="Arial"/>
          <w:sz w:val="22"/>
          <w:szCs w:val="22"/>
        </w:rPr>
        <w:t xml:space="preserve"> 2017;15(8):801–27. </w:t>
      </w:r>
      <w:hyperlink r:id="rId13" w:tgtFrame="_blank" w:history="1">
        <w:r w:rsidRPr="00FA4F89">
          <w:rPr>
            <w:rStyle w:val="Hyperlink"/>
            <w:rFonts w:ascii="Arial" w:hAnsi="Arial" w:cs="Arial"/>
            <w:sz w:val="22"/>
            <w:szCs w:val="22"/>
          </w:rPr>
          <w:t>https://doi.org/10.1111/ddg.13301</w:t>
        </w:r>
      </w:hyperlink>
    </w:p>
    <w:p w14:paraId="373BB21C" w14:textId="1586169D" w:rsidR="00123FD4" w:rsidRDefault="00CE072E" w:rsidP="002F4372">
      <w:pPr>
        <w:spacing w:before="120" w:after="120"/>
        <w:rPr>
          <w:rFonts w:ascii="Arial" w:hAnsi="Arial" w:cs="Arial"/>
          <w:sz w:val="22"/>
          <w:szCs w:val="22"/>
        </w:rPr>
      </w:pPr>
      <w:r w:rsidRPr="00CF6760">
        <w:rPr>
          <w:rFonts w:ascii="Arial" w:hAnsi="Arial" w:cs="Arial"/>
          <w:sz w:val="22"/>
          <w:szCs w:val="22"/>
        </w:rPr>
        <w:t>GONÇALVES</w:t>
      </w:r>
      <w:r w:rsidR="00123FD4" w:rsidRPr="00CF6760">
        <w:rPr>
          <w:rFonts w:ascii="Arial" w:hAnsi="Arial" w:cs="Arial"/>
          <w:sz w:val="22"/>
          <w:szCs w:val="22"/>
        </w:rPr>
        <w:t>, M.</w:t>
      </w:r>
      <w:r>
        <w:rPr>
          <w:rFonts w:ascii="Arial" w:hAnsi="Arial" w:cs="Arial"/>
          <w:sz w:val="22"/>
          <w:szCs w:val="22"/>
        </w:rPr>
        <w:t>;</w:t>
      </w:r>
      <w:r w:rsidR="00123FD4" w:rsidRPr="00CF6760">
        <w:rPr>
          <w:rFonts w:ascii="Arial" w:hAnsi="Arial" w:cs="Arial"/>
          <w:sz w:val="22"/>
          <w:szCs w:val="22"/>
        </w:rPr>
        <w:t xml:space="preserve"> </w:t>
      </w:r>
      <w:r w:rsidRPr="00CF6760">
        <w:rPr>
          <w:rFonts w:ascii="Arial" w:hAnsi="Arial" w:cs="Arial"/>
          <w:sz w:val="22"/>
          <w:szCs w:val="22"/>
        </w:rPr>
        <w:t>SANTOS</w:t>
      </w:r>
      <w:r w:rsidR="00123FD4" w:rsidRPr="00CF6760">
        <w:rPr>
          <w:rFonts w:ascii="Arial" w:hAnsi="Arial" w:cs="Arial"/>
          <w:sz w:val="22"/>
          <w:szCs w:val="22"/>
        </w:rPr>
        <w:t>, K. S.</w:t>
      </w:r>
      <w:r>
        <w:rPr>
          <w:rFonts w:ascii="Arial" w:hAnsi="Arial" w:cs="Arial"/>
          <w:sz w:val="22"/>
          <w:szCs w:val="22"/>
        </w:rPr>
        <w:t>;</w:t>
      </w:r>
      <w:r w:rsidR="00123FD4" w:rsidRPr="00CF6760">
        <w:rPr>
          <w:rFonts w:ascii="Arial" w:hAnsi="Arial" w:cs="Arial"/>
          <w:sz w:val="22"/>
          <w:szCs w:val="22"/>
        </w:rPr>
        <w:t xml:space="preserve"> </w:t>
      </w:r>
      <w:r w:rsidRPr="00CF6760">
        <w:rPr>
          <w:rFonts w:ascii="Arial" w:hAnsi="Arial" w:cs="Arial"/>
          <w:sz w:val="22"/>
          <w:szCs w:val="22"/>
        </w:rPr>
        <w:t>SANTANA</w:t>
      </w:r>
      <w:r w:rsidR="00123FD4" w:rsidRPr="00CF6760">
        <w:rPr>
          <w:rFonts w:ascii="Arial" w:hAnsi="Arial" w:cs="Arial"/>
          <w:sz w:val="22"/>
          <w:szCs w:val="22"/>
        </w:rPr>
        <w:t>, F. R.</w:t>
      </w:r>
      <w:r>
        <w:rPr>
          <w:rFonts w:ascii="Arial" w:hAnsi="Arial" w:cs="Arial"/>
          <w:sz w:val="22"/>
          <w:szCs w:val="22"/>
        </w:rPr>
        <w:t xml:space="preserve">; </w:t>
      </w:r>
      <w:r w:rsidRPr="00CF6760">
        <w:rPr>
          <w:rFonts w:ascii="Arial" w:hAnsi="Arial" w:cs="Arial"/>
          <w:sz w:val="22"/>
          <w:szCs w:val="22"/>
        </w:rPr>
        <w:t>FORTUNA</w:t>
      </w:r>
      <w:r w:rsidR="00123FD4" w:rsidRPr="00CF6760">
        <w:rPr>
          <w:rFonts w:ascii="Arial" w:hAnsi="Arial" w:cs="Arial"/>
          <w:sz w:val="22"/>
          <w:szCs w:val="22"/>
        </w:rPr>
        <w:t xml:space="preserve">, C. M. O Aprendizado sobre a Hanseníase e Tuberculose a partir de um Projeto de Cultura e Extensão: Relato de Experiência. </w:t>
      </w:r>
      <w:r w:rsidR="00123FD4" w:rsidRPr="00CF6760">
        <w:rPr>
          <w:rFonts w:ascii="Arial" w:hAnsi="Arial" w:cs="Arial"/>
          <w:b/>
          <w:bCs/>
          <w:sz w:val="22"/>
          <w:szCs w:val="22"/>
        </w:rPr>
        <w:t xml:space="preserve">Revista </w:t>
      </w:r>
      <w:r w:rsidR="00153ACC">
        <w:rPr>
          <w:rFonts w:ascii="Arial" w:hAnsi="Arial" w:cs="Arial"/>
          <w:b/>
          <w:bCs/>
          <w:sz w:val="22"/>
          <w:szCs w:val="22"/>
        </w:rPr>
        <w:t>d</w:t>
      </w:r>
      <w:r w:rsidR="00123FD4" w:rsidRPr="00CF6760">
        <w:rPr>
          <w:rFonts w:ascii="Arial" w:hAnsi="Arial" w:cs="Arial"/>
          <w:b/>
          <w:bCs/>
          <w:sz w:val="22"/>
          <w:szCs w:val="22"/>
        </w:rPr>
        <w:t xml:space="preserve">e Cultura </w:t>
      </w:r>
      <w:r w:rsidR="00153ACC">
        <w:rPr>
          <w:rFonts w:ascii="Arial" w:hAnsi="Arial" w:cs="Arial"/>
          <w:b/>
          <w:bCs/>
          <w:sz w:val="22"/>
          <w:szCs w:val="22"/>
        </w:rPr>
        <w:t>e</w:t>
      </w:r>
      <w:r w:rsidR="00123FD4" w:rsidRPr="00CF6760">
        <w:rPr>
          <w:rFonts w:ascii="Arial" w:hAnsi="Arial" w:cs="Arial"/>
          <w:b/>
          <w:bCs/>
          <w:sz w:val="22"/>
          <w:szCs w:val="22"/>
        </w:rPr>
        <w:t xml:space="preserve"> Extensão USP</w:t>
      </w:r>
      <w:r w:rsidR="00123FD4" w:rsidRPr="00CF6760">
        <w:rPr>
          <w:rFonts w:ascii="Arial" w:hAnsi="Arial" w:cs="Arial"/>
          <w:sz w:val="22"/>
          <w:szCs w:val="22"/>
        </w:rPr>
        <w:t xml:space="preserve">, </w:t>
      </w:r>
      <w:r w:rsidR="00123FD4" w:rsidRPr="00CF6760">
        <w:rPr>
          <w:rFonts w:ascii="Arial" w:hAnsi="Arial" w:cs="Arial"/>
          <w:i/>
          <w:iCs/>
          <w:sz w:val="22"/>
          <w:szCs w:val="22"/>
        </w:rPr>
        <w:t>13</w:t>
      </w:r>
      <w:r w:rsidR="00123FD4" w:rsidRPr="00CF6760">
        <w:rPr>
          <w:rFonts w:ascii="Arial" w:hAnsi="Arial" w:cs="Arial"/>
          <w:sz w:val="22"/>
          <w:szCs w:val="22"/>
        </w:rPr>
        <w:t>, 39-47</w:t>
      </w:r>
      <w:r w:rsidR="00153ACC">
        <w:rPr>
          <w:rFonts w:ascii="Arial" w:hAnsi="Arial" w:cs="Arial"/>
          <w:sz w:val="22"/>
          <w:szCs w:val="22"/>
        </w:rPr>
        <w:t>,</w:t>
      </w:r>
      <w:r w:rsidR="00123FD4" w:rsidRPr="00CF6760">
        <w:rPr>
          <w:rFonts w:ascii="Arial" w:hAnsi="Arial" w:cs="Arial"/>
          <w:sz w:val="22"/>
          <w:szCs w:val="22"/>
        </w:rPr>
        <w:t xml:space="preserve"> </w:t>
      </w:r>
      <w:r w:rsidR="00153ACC">
        <w:rPr>
          <w:rFonts w:ascii="Arial" w:hAnsi="Arial" w:cs="Arial"/>
          <w:sz w:val="22"/>
          <w:szCs w:val="22"/>
        </w:rPr>
        <w:t xml:space="preserve">2015. </w:t>
      </w:r>
      <w:hyperlink r:id="rId14" w:history="1">
        <w:r w:rsidRPr="00CF6760">
          <w:rPr>
            <w:rStyle w:val="Hyperlink"/>
            <w:rFonts w:ascii="Arial" w:hAnsi="Arial" w:cs="Arial"/>
            <w:sz w:val="22"/>
            <w:szCs w:val="22"/>
          </w:rPr>
          <w:t>https://doi.org/10.11606/issn.2316-9060.v13i0p39-47</w:t>
        </w:r>
      </w:hyperlink>
    </w:p>
    <w:p w14:paraId="6590B45F" w14:textId="5A5467B7" w:rsidR="00CE072E" w:rsidRPr="00CE072E" w:rsidRDefault="00CE072E" w:rsidP="002F4372">
      <w:pPr>
        <w:spacing w:before="120" w:after="120"/>
        <w:rPr>
          <w:rFonts w:ascii="Arial" w:hAnsi="Arial" w:cs="Arial"/>
          <w:sz w:val="22"/>
          <w:szCs w:val="22"/>
        </w:rPr>
      </w:pPr>
      <w:r w:rsidRPr="00CE072E">
        <w:rPr>
          <w:rFonts w:ascii="Arial" w:hAnsi="Arial" w:cs="Arial"/>
          <w:sz w:val="22"/>
          <w:szCs w:val="22"/>
        </w:rPr>
        <w:t xml:space="preserve">IBGE – Instituto Brasileiro de Geografia e Estatística. CENSO DEMOGRÁFICO 2010. </w:t>
      </w:r>
      <w:r w:rsidRPr="00CE072E">
        <w:rPr>
          <w:rFonts w:ascii="Arial" w:hAnsi="Arial" w:cs="Arial"/>
          <w:b/>
          <w:bCs/>
          <w:sz w:val="22"/>
          <w:szCs w:val="22"/>
        </w:rPr>
        <w:t>Características da população e dos domicílios: resultados do universo</w:t>
      </w:r>
      <w:r w:rsidRPr="00CE072E">
        <w:rPr>
          <w:rFonts w:ascii="Arial" w:hAnsi="Arial" w:cs="Arial"/>
          <w:sz w:val="22"/>
          <w:szCs w:val="22"/>
        </w:rPr>
        <w:t>. Rio de Janeiro: IBGE, 2011.</w:t>
      </w:r>
      <w:r>
        <w:rPr>
          <w:rFonts w:ascii="Arial" w:hAnsi="Arial" w:cs="Arial"/>
          <w:sz w:val="22"/>
          <w:szCs w:val="22"/>
        </w:rPr>
        <w:t xml:space="preserve"> </w:t>
      </w:r>
      <w:r w:rsidRPr="00CE072E">
        <w:rPr>
          <w:rFonts w:ascii="Arial" w:hAnsi="Arial" w:cs="Arial"/>
          <w:sz w:val="22"/>
          <w:szCs w:val="22"/>
        </w:rPr>
        <w:t>Disponível em: &lt;http://www.ibge.gov.br/home/estatistica/populacao/censo2010/caracteristicas_da_populacao/resultados_do_universo.pdf&gt;. Acesso em:02 fev. 2013.</w:t>
      </w:r>
    </w:p>
    <w:p w14:paraId="2DE6EE9E" w14:textId="1DF8BD8F" w:rsidR="00B141C2" w:rsidRPr="00FA4F89" w:rsidRDefault="00B141C2" w:rsidP="002F4372">
      <w:pPr>
        <w:spacing w:before="120" w:after="120"/>
        <w:rPr>
          <w:rFonts w:ascii="Arial" w:hAnsi="Arial" w:cs="Arial"/>
          <w:sz w:val="22"/>
          <w:szCs w:val="22"/>
        </w:rPr>
      </w:pPr>
      <w:r w:rsidRPr="00B141C2">
        <w:rPr>
          <w:rFonts w:ascii="Arial" w:hAnsi="Arial" w:cs="Arial"/>
          <w:sz w:val="22"/>
          <w:szCs w:val="22"/>
        </w:rPr>
        <w:t>MAGALHAES, M</w:t>
      </w:r>
      <w:r w:rsidR="009A2CF7">
        <w:rPr>
          <w:rFonts w:ascii="Arial" w:hAnsi="Arial" w:cs="Arial"/>
          <w:sz w:val="22"/>
          <w:szCs w:val="22"/>
        </w:rPr>
        <w:t xml:space="preserve">. </w:t>
      </w:r>
      <w:r w:rsidRPr="00B141C2">
        <w:rPr>
          <w:rFonts w:ascii="Arial" w:hAnsi="Arial" w:cs="Arial"/>
          <w:sz w:val="22"/>
          <w:szCs w:val="22"/>
        </w:rPr>
        <w:t>A</w:t>
      </w:r>
      <w:r w:rsidR="009A2CF7">
        <w:rPr>
          <w:rFonts w:ascii="Arial" w:hAnsi="Arial" w:cs="Arial"/>
          <w:sz w:val="22"/>
          <w:szCs w:val="22"/>
        </w:rPr>
        <w:t>.</w:t>
      </w:r>
      <w:r w:rsidRPr="00B141C2">
        <w:rPr>
          <w:rFonts w:ascii="Arial" w:hAnsi="Arial" w:cs="Arial"/>
          <w:sz w:val="22"/>
          <w:szCs w:val="22"/>
        </w:rPr>
        <w:t xml:space="preserve"> F</w:t>
      </w:r>
      <w:r w:rsidR="009A2CF7">
        <w:rPr>
          <w:rFonts w:ascii="Arial" w:hAnsi="Arial" w:cs="Arial"/>
          <w:sz w:val="22"/>
          <w:szCs w:val="22"/>
        </w:rPr>
        <w:t>.</w:t>
      </w:r>
      <w:r w:rsidRPr="00B141C2">
        <w:rPr>
          <w:rFonts w:ascii="Arial" w:hAnsi="Arial" w:cs="Arial"/>
          <w:sz w:val="22"/>
          <w:szCs w:val="22"/>
        </w:rPr>
        <w:t xml:space="preserve"> M</w:t>
      </w:r>
      <w:r w:rsidR="009A2CF7">
        <w:rPr>
          <w:rFonts w:ascii="Arial" w:hAnsi="Arial" w:cs="Arial"/>
          <w:sz w:val="22"/>
          <w:szCs w:val="22"/>
        </w:rPr>
        <w:t>.</w:t>
      </w:r>
      <w:r w:rsidRPr="00B141C2">
        <w:rPr>
          <w:rFonts w:ascii="Arial" w:hAnsi="Arial" w:cs="Arial"/>
          <w:sz w:val="22"/>
          <w:szCs w:val="22"/>
        </w:rPr>
        <w:t>; MATOS, V</w:t>
      </w:r>
      <w:r w:rsidR="009A2CF7">
        <w:rPr>
          <w:rFonts w:ascii="Arial" w:hAnsi="Arial" w:cs="Arial"/>
          <w:sz w:val="22"/>
          <w:szCs w:val="22"/>
        </w:rPr>
        <w:t>.</w:t>
      </w:r>
      <w:r w:rsidRPr="00B141C2">
        <w:rPr>
          <w:rFonts w:ascii="Arial" w:hAnsi="Arial" w:cs="Arial"/>
          <w:sz w:val="22"/>
          <w:szCs w:val="22"/>
        </w:rPr>
        <w:t xml:space="preserve"> P</w:t>
      </w:r>
      <w:r w:rsidR="009A2CF7">
        <w:rPr>
          <w:rFonts w:ascii="Arial" w:hAnsi="Arial" w:cs="Arial"/>
          <w:sz w:val="22"/>
          <w:szCs w:val="22"/>
        </w:rPr>
        <w:t>.</w:t>
      </w:r>
      <w:r w:rsidRPr="00B141C2">
        <w:rPr>
          <w:rFonts w:ascii="Arial" w:hAnsi="Arial" w:cs="Arial"/>
          <w:sz w:val="22"/>
          <w:szCs w:val="22"/>
        </w:rPr>
        <w:t>; MEDRONHO, R</w:t>
      </w:r>
      <w:r w:rsidR="009A2CF7">
        <w:rPr>
          <w:rFonts w:ascii="Arial" w:hAnsi="Arial" w:cs="Arial"/>
          <w:sz w:val="22"/>
          <w:szCs w:val="22"/>
        </w:rPr>
        <w:t>.</w:t>
      </w:r>
      <w:r w:rsidRPr="00B141C2">
        <w:rPr>
          <w:rFonts w:ascii="Arial" w:hAnsi="Arial" w:cs="Arial"/>
          <w:sz w:val="22"/>
          <w:szCs w:val="22"/>
        </w:rPr>
        <w:t xml:space="preserve"> </w:t>
      </w:r>
      <w:r w:rsidR="009A2CF7">
        <w:rPr>
          <w:rFonts w:ascii="Arial" w:hAnsi="Arial" w:cs="Arial"/>
          <w:sz w:val="22"/>
          <w:szCs w:val="22"/>
        </w:rPr>
        <w:t>A</w:t>
      </w:r>
      <w:r w:rsidRPr="00B141C2">
        <w:rPr>
          <w:rFonts w:ascii="Arial" w:hAnsi="Arial" w:cs="Arial"/>
          <w:sz w:val="22"/>
          <w:szCs w:val="22"/>
        </w:rPr>
        <w:t>. Avaliação do dado sobre endereço no Sistema de Informação de Agravos de Notificação utilizando georreferenciamento em nível local de casos de tuberculose por dois métodos no município do Rio de Janeiro.</w:t>
      </w:r>
      <w:r w:rsidRPr="00B141C2">
        <w:rPr>
          <w:rFonts w:ascii="Arial" w:hAnsi="Arial" w:cs="Arial"/>
          <w:b/>
          <w:bCs/>
          <w:sz w:val="22"/>
          <w:szCs w:val="22"/>
        </w:rPr>
        <w:t xml:space="preserve"> Cad. saúde colet.</w:t>
      </w:r>
      <w:r w:rsidRPr="00B141C2">
        <w:rPr>
          <w:rFonts w:ascii="Arial" w:hAnsi="Arial" w:cs="Arial"/>
          <w:sz w:val="22"/>
          <w:szCs w:val="22"/>
        </w:rPr>
        <w:t>, Rio de Janeiro, v. 22, n. 2, p. 192-199, </w:t>
      </w:r>
      <w:proofErr w:type="spellStart"/>
      <w:r w:rsidRPr="00B141C2">
        <w:rPr>
          <w:rFonts w:ascii="Arial" w:hAnsi="Arial" w:cs="Arial"/>
          <w:sz w:val="22"/>
          <w:szCs w:val="22"/>
        </w:rPr>
        <w:t>Jun</w:t>
      </w:r>
      <w:proofErr w:type="spellEnd"/>
      <w:r w:rsidRPr="00B141C2">
        <w:rPr>
          <w:rFonts w:ascii="Arial" w:hAnsi="Arial" w:cs="Arial"/>
          <w:sz w:val="22"/>
          <w:szCs w:val="22"/>
        </w:rPr>
        <w:t xml:space="preserve"> 2014. </w:t>
      </w:r>
      <w:r w:rsidR="009A2CF7" w:rsidRPr="009A2CF7">
        <w:rPr>
          <w:rFonts w:ascii="Arial" w:hAnsi="Arial" w:cs="Arial"/>
          <w:sz w:val="22"/>
          <w:szCs w:val="22"/>
        </w:rPr>
        <w:t>Disponível</w:t>
      </w:r>
      <w:r w:rsidRPr="00B141C2">
        <w:rPr>
          <w:rFonts w:ascii="Arial" w:hAnsi="Arial" w:cs="Arial"/>
          <w:sz w:val="22"/>
          <w:szCs w:val="22"/>
        </w:rPr>
        <w:t xml:space="preserve"> </w:t>
      </w:r>
      <w:r w:rsidR="009A2CF7" w:rsidRPr="009A2CF7">
        <w:rPr>
          <w:rFonts w:ascii="Arial" w:hAnsi="Arial" w:cs="Arial"/>
          <w:sz w:val="22"/>
          <w:szCs w:val="22"/>
        </w:rPr>
        <w:t xml:space="preserve">em: </w:t>
      </w:r>
      <w:r w:rsidRPr="00B141C2">
        <w:rPr>
          <w:rFonts w:ascii="Arial" w:hAnsi="Arial" w:cs="Arial"/>
          <w:sz w:val="22"/>
          <w:szCs w:val="22"/>
        </w:rPr>
        <w:t>&lt;http://www.scielo.br/scielo.php?script=sci_arttext&amp;pid=S1414-462X2014000200192&amp;lng=en&amp;nrm=iso&gt;.</w:t>
      </w:r>
      <w:r w:rsidR="009A2CF7">
        <w:rPr>
          <w:rFonts w:ascii="Arial" w:hAnsi="Arial" w:cs="Arial"/>
          <w:sz w:val="22"/>
          <w:szCs w:val="22"/>
        </w:rPr>
        <w:t xml:space="preserve"> Acesso em: </w:t>
      </w:r>
      <w:r w:rsidRPr="00B141C2">
        <w:rPr>
          <w:rFonts w:ascii="Arial" w:hAnsi="Arial" w:cs="Arial"/>
          <w:sz w:val="22"/>
          <w:szCs w:val="22"/>
        </w:rPr>
        <w:t>07 </w:t>
      </w:r>
      <w:proofErr w:type="gramStart"/>
      <w:r w:rsidRPr="00B141C2">
        <w:rPr>
          <w:rFonts w:ascii="Arial" w:hAnsi="Arial" w:cs="Arial"/>
          <w:sz w:val="22"/>
          <w:szCs w:val="22"/>
        </w:rPr>
        <w:t>Ma</w:t>
      </w:r>
      <w:r w:rsidR="009A2CF7">
        <w:rPr>
          <w:rFonts w:ascii="Arial" w:hAnsi="Arial" w:cs="Arial"/>
          <w:sz w:val="22"/>
          <w:szCs w:val="22"/>
        </w:rPr>
        <w:t>i</w:t>
      </w:r>
      <w:r w:rsidRPr="00B141C2">
        <w:rPr>
          <w:rFonts w:ascii="Arial" w:hAnsi="Arial" w:cs="Arial"/>
          <w:sz w:val="22"/>
          <w:szCs w:val="22"/>
        </w:rPr>
        <w:t>  2021</w:t>
      </w:r>
      <w:proofErr w:type="gramEnd"/>
      <w:r w:rsidRPr="00B141C2">
        <w:rPr>
          <w:rFonts w:ascii="Arial" w:hAnsi="Arial" w:cs="Arial"/>
          <w:sz w:val="22"/>
          <w:szCs w:val="22"/>
        </w:rPr>
        <w:t xml:space="preserve">.  </w:t>
      </w:r>
      <w:r w:rsidRPr="00FA4F89">
        <w:rPr>
          <w:rFonts w:ascii="Arial" w:hAnsi="Arial" w:cs="Arial"/>
          <w:sz w:val="22"/>
          <w:szCs w:val="22"/>
        </w:rPr>
        <w:t>http://dx.doi.org/10.1590/1414-462X201400020013.</w:t>
      </w:r>
    </w:p>
    <w:p w14:paraId="1ADCB4FC" w14:textId="0BD90C2E" w:rsidR="00123FD4" w:rsidRPr="00A36000" w:rsidRDefault="009A2CF7" w:rsidP="002F4372">
      <w:pPr>
        <w:spacing w:before="120" w:after="120"/>
        <w:rPr>
          <w:rFonts w:ascii="Arial" w:hAnsi="Arial" w:cs="Arial"/>
          <w:sz w:val="22"/>
          <w:szCs w:val="22"/>
        </w:rPr>
      </w:pPr>
      <w:r>
        <w:rPr>
          <w:rFonts w:ascii="Arial" w:hAnsi="Arial" w:cs="Arial"/>
          <w:sz w:val="22"/>
          <w:szCs w:val="22"/>
        </w:rPr>
        <w:t xml:space="preserve">MENDONÇA, </w:t>
      </w:r>
      <w:r w:rsidR="001D3337" w:rsidRPr="001D3337">
        <w:rPr>
          <w:rFonts w:ascii="Arial" w:hAnsi="Arial" w:cs="Arial"/>
          <w:sz w:val="22"/>
          <w:szCs w:val="22"/>
        </w:rPr>
        <w:t>S</w:t>
      </w:r>
      <w:r>
        <w:rPr>
          <w:rFonts w:ascii="Arial" w:hAnsi="Arial" w:cs="Arial"/>
          <w:sz w:val="22"/>
          <w:szCs w:val="22"/>
        </w:rPr>
        <w:t>.</w:t>
      </w:r>
      <w:r w:rsidR="001D3337" w:rsidRPr="001D3337">
        <w:rPr>
          <w:rFonts w:ascii="Arial" w:hAnsi="Arial" w:cs="Arial"/>
          <w:sz w:val="22"/>
          <w:szCs w:val="22"/>
        </w:rPr>
        <w:t xml:space="preserve"> A</w:t>
      </w:r>
      <w:r>
        <w:rPr>
          <w:rFonts w:ascii="Arial" w:hAnsi="Arial" w:cs="Arial"/>
          <w:sz w:val="22"/>
          <w:szCs w:val="22"/>
        </w:rPr>
        <w:t>.</w:t>
      </w:r>
      <w:r w:rsidR="001D3337" w:rsidRPr="001D3337">
        <w:rPr>
          <w:rFonts w:ascii="Arial" w:hAnsi="Arial" w:cs="Arial"/>
          <w:sz w:val="22"/>
          <w:szCs w:val="22"/>
        </w:rPr>
        <w:t xml:space="preserve">, </w:t>
      </w:r>
      <w:r>
        <w:rPr>
          <w:rFonts w:ascii="Arial" w:hAnsi="Arial" w:cs="Arial"/>
          <w:sz w:val="22"/>
          <w:szCs w:val="22"/>
        </w:rPr>
        <w:t xml:space="preserve">FRANCO, </w:t>
      </w:r>
      <w:r w:rsidR="001D3337" w:rsidRPr="001D3337">
        <w:rPr>
          <w:rFonts w:ascii="Arial" w:hAnsi="Arial" w:cs="Arial"/>
          <w:sz w:val="22"/>
          <w:szCs w:val="22"/>
        </w:rPr>
        <w:t>S</w:t>
      </w:r>
      <w:r>
        <w:rPr>
          <w:rFonts w:ascii="Arial" w:hAnsi="Arial" w:cs="Arial"/>
          <w:sz w:val="22"/>
          <w:szCs w:val="22"/>
        </w:rPr>
        <w:t>.</w:t>
      </w:r>
      <w:r w:rsidR="001D3337" w:rsidRPr="001D3337">
        <w:rPr>
          <w:rFonts w:ascii="Arial" w:hAnsi="Arial" w:cs="Arial"/>
          <w:sz w:val="22"/>
          <w:szCs w:val="22"/>
        </w:rPr>
        <w:t xml:space="preserve"> C</w:t>
      </w:r>
      <w:r>
        <w:rPr>
          <w:rFonts w:ascii="Arial" w:hAnsi="Arial" w:cs="Arial"/>
          <w:sz w:val="22"/>
          <w:szCs w:val="22"/>
        </w:rPr>
        <w:t xml:space="preserve">. VIEIRA, </w:t>
      </w:r>
      <w:r w:rsidR="001D3337" w:rsidRPr="001D3337">
        <w:rPr>
          <w:rFonts w:ascii="Arial" w:hAnsi="Arial" w:cs="Arial"/>
          <w:sz w:val="22"/>
          <w:szCs w:val="22"/>
        </w:rPr>
        <w:t>C</w:t>
      </w:r>
      <w:r>
        <w:rPr>
          <w:rFonts w:ascii="Arial" w:hAnsi="Arial" w:cs="Arial"/>
          <w:sz w:val="22"/>
          <w:szCs w:val="22"/>
        </w:rPr>
        <w:t>.</w:t>
      </w:r>
      <w:r w:rsidR="001D3337" w:rsidRPr="001D3337">
        <w:rPr>
          <w:rFonts w:ascii="Arial" w:hAnsi="Arial" w:cs="Arial"/>
          <w:sz w:val="22"/>
          <w:szCs w:val="22"/>
        </w:rPr>
        <w:t xml:space="preserve"> V</w:t>
      </w:r>
      <w:r>
        <w:rPr>
          <w:rFonts w:ascii="Arial" w:hAnsi="Arial" w:cs="Arial"/>
          <w:sz w:val="22"/>
          <w:szCs w:val="22"/>
        </w:rPr>
        <w:t>.</w:t>
      </w:r>
      <w:r w:rsidR="001D3337" w:rsidRPr="001D3337">
        <w:rPr>
          <w:rFonts w:ascii="Arial" w:hAnsi="Arial" w:cs="Arial"/>
          <w:sz w:val="22"/>
          <w:szCs w:val="22"/>
        </w:rPr>
        <w:t xml:space="preserve">, </w:t>
      </w:r>
      <w:r>
        <w:rPr>
          <w:rFonts w:ascii="Arial" w:hAnsi="Arial" w:cs="Arial"/>
          <w:sz w:val="22"/>
          <w:szCs w:val="22"/>
        </w:rPr>
        <w:t xml:space="preserve">PRADO, </w:t>
      </w:r>
      <w:r w:rsidR="001D3337" w:rsidRPr="001D3337">
        <w:rPr>
          <w:rFonts w:ascii="Arial" w:hAnsi="Arial" w:cs="Arial"/>
          <w:sz w:val="22"/>
          <w:szCs w:val="22"/>
        </w:rPr>
        <w:t>R</w:t>
      </w:r>
      <w:r>
        <w:rPr>
          <w:rFonts w:ascii="Arial" w:hAnsi="Arial" w:cs="Arial"/>
          <w:sz w:val="22"/>
          <w:szCs w:val="22"/>
        </w:rPr>
        <w:t>.</w:t>
      </w:r>
      <w:r w:rsidR="001D3337" w:rsidRPr="001D3337">
        <w:rPr>
          <w:rFonts w:ascii="Arial" w:hAnsi="Arial" w:cs="Arial"/>
          <w:sz w:val="22"/>
          <w:szCs w:val="22"/>
        </w:rPr>
        <w:t xml:space="preserve"> L</w:t>
      </w:r>
      <w:r>
        <w:rPr>
          <w:rFonts w:ascii="Arial" w:hAnsi="Arial" w:cs="Arial"/>
          <w:sz w:val="22"/>
          <w:szCs w:val="22"/>
        </w:rPr>
        <w:t>.</w:t>
      </w:r>
      <w:r w:rsidR="001D3337" w:rsidRPr="00A36000">
        <w:rPr>
          <w:rFonts w:ascii="Arial" w:hAnsi="Arial" w:cs="Arial"/>
          <w:sz w:val="22"/>
          <w:szCs w:val="22"/>
        </w:rPr>
        <w:t xml:space="preserve"> </w:t>
      </w:r>
      <w:r w:rsidR="001D3337" w:rsidRPr="001D3337">
        <w:rPr>
          <w:rFonts w:ascii="Arial" w:hAnsi="Arial" w:cs="Arial"/>
          <w:sz w:val="22"/>
          <w:szCs w:val="22"/>
        </w:rPr>
        <w:t>Análise espacial da tuberculose em Santa Catarina correlacionando com determinantes sociais e de saúde</w:t>
      </w:r>
      <w:r w:rsidR="001D3337" w:rsidRPr="00A36000">
        <w:rPr>
          <w:rFonts w:ascii="Arial" w:hAnsi="Arial" w:cs="Arial"/>
          <w:sz w:val="22"/>
          <w:szCs w:val="22"/>
        </w:rPr>
        <w:t xml:space="preserve">. </w:t>
      </w:r>
      <w:r w:rsidR="001D3337" w:rsidRPr="009A2CF7">
        <w:rPr>
          <w:rFonts w:ascii="Arial" w:hAnsi="Arial" w:cs="Arial"/>
          <w:b/>
          <w:bCs/>
          <w:sz w:val="22"/>
          <w:szCs w:val="22"/>
        </w:rPr>
        <w:t>Revista Brasileira de Geografia Física</w:t>
      </w:r>
      <w:r>
        <w:rPr>
          <w:rFonts w:ascii="Arial" w:hAnsi="Arial" w:cs="Arial"/>
          <w:sz w:val="22"/>
          <w:szCs w:val="22"/>
        </w:rPr>
        <w:t>,</w:t>
      </w:r>
      <w:r w:rsidR="001D3337" w:rsidRPr="00A36000">
        <w:rPr>
          <w:rFonts w:ascii="Arial" w:hAnsi="Arial" w:cs="Arial"/>
          <w:sz w:val="22"/>
          <w:szCs w:val="22"/>
        </w:rPr>
        <w:t xml:space="preserve"> v.13, n.07(2020) 3159-3176. Disponível em: &lt; </w:t>
      </w:r>
      <w:hyperlink r:id="rId15" w:history="1">
        <w:r w:rsidR="001D3337" w:rsidRPr="00A36000">
          <w:rPr>
            <w:rStyle w:val="Hyperlink"/>
            <w:rFonts w:ascii="Arial" w:hAnsi="Arial" w:cs="Arial"/>
            <w:sz w:val="22"/>
            <w:szCs w:val="22"/>
          </w:rPr>
          <w:t>https://periodicos.ufpe.br/revistas/rbgfe/article/viewFile/246555/37702</w:t>
        </w:r>
      </w:hyperlink>
      <w:r w:rsidR="001D3337" w:rsidRPr="00A36000">
        <w:rPr>
          <w:rFonts w:ascii="Arial" w:hAnsi="Arial" w:cs="Arial"/>
          <w:sz w:val="22"/>
          <w:szCs w:val="22"/>
        </w:rPr>
        <w:t>&gt;</w:t>
      </w:r>
      <w:r>
        <w:rPr>
          <w:rFonts w:ascii="Arial" w:hAnsi="Arial" w:cs="Arial"/>
          <w:sz w:val="22"/>
          <w:szCs w:val="22"/>
        </w:rPr>
        <w:t>.</w:t>
      </w:r>
      <w:r w:rsidR="001D3337" w:rsidRPr="00A36000">
        <w:rPr>
          <w:rFonts w:ascii="Arial" w:hAnsi="Arial" w:cs="Arial"/>
          <w:sz w:val="22"/>
          <w:szCs w:val="22"/>
        </w:rPr>
        <w:t xml:space="preserve"> Acesso em: 15 maio 2021.</w:t>
      </w:r>
    </w:p>
    <w:p w14:paraId="1724EFFF" w14:textId="4A252240" w:rsidR="00123FD4" w:rsidRDefault="00123FD4" w:rsidP="002F4372">
      <w:pPr>
        <w:pStyle w:val="NormalWeb"/>
        <w:spacing w:before="120" w:beforeAutospacing="0" w:after="120" w:afterAutospacing="0"/>
        <w:rPr>
          <w:rFonts w:ascii="Arial" w:hAnsi="Arial" w:cs="Arial"/>
          <w:sz w:val="22"/>
          <w:szCs w:val="22"/>
          <w:lang w:val="en-US"/>
        </w:rPr>
      </w:pPr>
      <w:r w:rsidRPr="00A36000">
        <w:rPr>
          <w:rFonts w:ascii="Arial" w:hAnsi="Arial" w:cs="Arial"/>
          <w:sz w:val="22"/>
          <w:szCs w:val="22"/>
        </w:rPr>
        <w:t xml:space="preserve">MOURA, M. L. N.; DUPNIK, K. M.; SAMPAIO, G. A. A.; NÓBREGA, P. F. C.; JERONIMO, A. K.; DO NASCIMENTO-FILHO, J. M.; MIRANDA DANTAS, R. L.; QUEIROZ, J. W.; BARBOSA, J. D.; DIAS, G.; JERONIMO, S. M. B.; SOUZA, M. C. F.; NOBRE, M. L. Active </w:t>
      </w:r>
      <w:proofErr w:type="spellStart"/>
      <w:r w:rsidRPr="00A36000">
        <w:rPr>
          <w:rFonts w:ascii="Arial" w:hAnsi="Arial" w:cs="Arial"/>
          <w:sz w:val="22"/>
          <w:szCs w:val="22"/>
        </w:rPr>
        <w:t>Surveillance</w:t>
      </w:r>
      <w:proofErr w:type="spellEnd"/>
      <w:r w:rsidRPr="00A36000">
        <w:rPr>
          <w:rFonts w:ascii="Arial" w:hAnsi="Arial" w:cs="Arial"/>
          <w:sz w:val="22"/>
          <w:szCs w:val="22"/>
        </w:rPr>
        <w:t xml:space="preserve"> </w:t>
      </w:r>
      <w:proofErr w:type="spellStart"/>
      <w:r w:rsidRPr="00A36000">
        <w:rPr>
          <w:rFonts w:ascii="Arial" w:hAnsi="Arial" w:cs="Arial"/>
          <w:sz w:val="22"/>
          <w:szCs w:val="22"/>
        </w:rPr>
        <w:t>of</w:t>
      </w:r>
      <w:proofErr w:type="spellEnd"/>
      <w:r w:rsidRPr="00A36000">
        <w:rPr>
          <w:rFonts w:ascii="Arial" w:hAnsi="Arial" w:cs="Arial"/>
          <w:sz w:val="22"/>
          <w:szCs w:val="22"/>
        </w:rPr>
        <w:t xml:space="preserve"> </w:t>
      </w:r>
      <w:proofErr w:type="spellStart"/>
      <w:r w:rsidRPr="00A36000">
        <w:rPr>
          <w:rFonts w:ascii="Arial" w:hAnsi="Arial" w:cs="Arial"/>
          <w:sz w:val="22"/>
          <w:szCs w:val="22"/>
        </w:rPr>
        <w:t>Hansen’s</w:t>
      </w:r>
      <w:proofErr w:type="spellEnd"/>
      <w:r w:rsidRPr="00A36000">
        <w:rPr>
          <w:rFonts w:ascii="Arial" w:hAnsi="Arial" w:cs="Arial"/>
          <w:sz w:val="22"/>
          <w:szCs w:val="22"/>
        </w:rPr>
        <w:t xml:space="preserve"> </w:t>
      </w:r>
      <w:proofErr w:type="spellStart"/>
      <w:r w:rsidRPr="00A36000">
        <w:rPr>
          <w:rFonts w:ascii="Arial" w:hAnsi="Arial" w:cs="Arial"/>
          <w:sz w:val="22"/>
          <w:szCs w:val="22"/>
        </w:rPr>
        <w:t>Disease</w:t>
      </w:r>
      <w:proofErr w:type="spellEnd"/>
      <w:r w:rsidRPr="00A36000">
        <w:rPr>
          <w:rFonts w:ascii="Arial" w:hAnsi="Arial" w:cs="Arial"/>
          <w:sz w:val="22"/>
          <w:szCs w:val="22"/>
        </w:rPr>
        <w:t xml:space="preserve"> (</w:t>
      </w:r>
      <w:proofErr w:type="spellStart"/>
      <w:r w:rsidRPr="00A36000">
        <w:rPr>
          <w:rFonts w:ascii="Arial" w:hAnsi="Arial" w:cs="Arial"/>
          <w:sz w:val="22"/>
          <w:szCs w:val="22"/>
        </w:rPr>
        <w:t>Leprosy</w:t>
      </w:r>
      <w:proofErr w:type="spellEnd"/>
      <w:r w:rsidRPr="00A36000">
        <w:rPr>
          <w:rFonts w:ascii="Arial" w:hAnsi="Arial" w:cs="Arial"/>
          <w:sz w:val="22"/>
          <w:szCs w:val="22"/>
        </w:rPr>
        <w:t xml:space="preserve">): </w:t>
      </w:r>
      <w:proofErr w:type="spellStart"/>
      <w:r w:rsidRPr="00A36000">
        <w:rPr>
          <w:rFonts w:ascii="Arial" w:hAnsi="Arial" w:cs="Arial"/>
          <w:sz w:val="22"/>
          <w:szCs w:val="22"/>
        </w:rPr>
        <w:t>Importance</w:t>
      </w:r>
      <w:proofErr w:type="spellEnd"/>
      <w:r w:rsidRPr="00A36000">
        <w:rPr>
          <w:rFonts w:ascii="Arial" w:hAnsi="Arial" w:cs="Arial"/>
          <w:sz w:val="22"/>
          <w:szCs w:val="22"/>
        </w:rPr>
        <w:t xml:space="preserve"> for Case </w:t>
      </w:r>
      <w:proofErr w:type="spellStart"/>
      <w:r w:rsidRPr="00A36000">
        <w:rPr>
          <w:rFonts w:ascii="Arial" w:hAnsi="Arial" w:cs="Arial"/>
          <w:sz w:val="22"/>
          <w:szCs w:val="22"/>
        </w:rPr>
        <w:t>Finding</w:t>
      </w:r>
      <w:proofErr w:type="spellEnd"/>
      <w:r w:rsidRPr="00A36000">
        <w:rPr>
          <w:rFonts w:ascii="Arial" w:hAnsi="Arial" w:cs="Arial"/>
          <w:sz w:val="22"/>
          <w:szCs w:val="22"/>
        </w:rPr>
        <w:t xml:space="preserve"> </w:t>
      </w:r>
      <w:proofErr w:type="spellStart"/>
      <w:r w:rsidRPr="00A36000">
        <w:rPr>
          <w:rFonts w:ascii="Arial" w:hAnsi="Arial" w:cs="Arial"/>
          <w:sz w:val="22"/>
          <w:szCs w:val="22"/>
        </w:rPr>
        <w:t>among</w:t>
      </w:r>
      <w:proofErr w:type="spellEnd"/>
      <w:r w:rsidRPr="00A36000">
        <w:rPr>
          <w:rFonts w:ascii="Arial" w:hAnsi="Arial" w:cs="Arial"/>
          <w:sz w:val="22"/>
          <w:szCs w:val="22"/>
        </w:rPr>
        <w:t xml:space="preserve"> </w:t>
      </w:r>
      <w:proofErr w:type="spellStart"/>
      <w:r w:rsidRPr="00A36000">
        <w:rPr>
          <w:rFonts w:ascii="Arial" w:hAnsi="Arial" w:cs="Arial"/>
          <w:sz w:val="22"/>
          <w:szCs w:val="22"/>
        </w:rPr>
        <w:t>Extra-domiciliary</w:t>
      </w:r>
      <w:proofErr w:type="spellEnd"/>
      <w:r w:rsidRPr="00A36000">
        <w:rPr>
          <w:rFonts w:ascii="Arial" w:hAnsi="Arial" w:cs="Arial"/>
          <w:sz w:val="22"/>
          <w:szCs w:val="22"/>
        </w:rPr>
        <w:t xml:space="preserve"> </w:t>
      </w:r>
      <w:proofErr w:type="spellStart"/>
      <w:r w:rsidRPr="00A36000">
        <w:rPr>
          <w:rFonts w:ascii="Arial" w:hAnsi="Arial" w:cs="Arial"/>
          <w:sz w:val="22"/>
          <w:szCs w:val="22"/>
        </w:rPr>
        <w:t>Contacts</w:t>
      </w:r>
      <w:proofErr w:type="spellEnd"/>
      <w:r w:rsidRPr="00A36000">
        <w:rPr>
          <w:rFonts w:ascii="Arial" w:hAnsi="Arial" w:cs="Arial"/>
          <w:sz w:val="22"/>
          <w:szCs w:val="22"/>
        </w:rPr>
        <w:t xml:space="preserve">. </w:t>
      </w:r>
      <w:proofErr w:type="spellStart"/>
      <w:r w:rsidRPr="00A36000">
        <w:rPr>
          <w:rFonts w:ascii="Arial" w:hAnsi="Arial" w:cs="Arial"/>
          <w:b/>
          <w:bCs/>
          <w:sz w:val="22"/>
          <w:szCs w:val="22"/>
          <w:lang w:val="en-US"/>
        </w:rPr>
        <w:t>PLoS</w:t>
      </w:r>
      <w:proofErr w:type="spellEnd"/>
      <w:r w:rsidRPr="00A36000">
        <w:rPr>
          <w:rFonts w:ascii="Arial" w:hAnsi="Arial" w:cs="Arial"/>
          <w:b/>
          <w:bCs/>
          <w:sz w:val="22"/>
          <w:szCs w:val="22"/>
          <w:lang w:val="en-US"/>
        </w:rPr>
        <w:t xml:space="preserve"> Neglected Tropical Diseases</w:t>
      </w:r>
      <w:r w:rsidRPr="00A36000">
        <w:rPr>
          <w:rFonts w:ascii="Arial" w:hAnsi="Arial" w:cs="Arial"/>
          <w:sz w:val="22"/>
          <w:szCs w:val="22"/>
          <w:lang w:val="en-US"/>
        </w:rPr>
        <w:t xml:space="preserve">, v. 7, n. 3, p. 1–7, 2013. https://doi.org/10.1371/journal.pntd.0002093. </w:t>
      </w:r>
    </w:p>
    <w:p w14:paraId="0D9FD55C" w14:textId="6B331342" w:rsidR="00CE072E" w:rsidRDefault="00CE072E" w:rsidP="002F4372">
      <w:pPr>
        <w:spacing w:before="120" w:after="120"/>
        <w:rPr>
          <w:rFonts w:ascii="Arial" w:hAnsi="Arial" w:cs="Arial"/>
          <w:bCs/>
          <w:sz w:val="22"/>
          <w:szCs w:val="22"/>
        </w:rPr>
      </w:pPr>
      <w:r w:rsidRPr="00153ACC">
        <w:rPr>
          <w:rFonts w:ascii="Arial" w:hAnsi="Arial" w:cs="Arial"/>
          <w:bCs/>
          <w:sz w:val="22"/>
          <w:szCs w:val="22"/>
        </w:rPr>
        <w:t>NHONGO</w:t>
      </w:r>
      <w:r>
        <w:rPr>
          <w:rFonts w:ascii="Arial" w:hAnsi="Arial" w:cs="Arial"/>
          <w:bCs/>
          <w:sz w:val="22"/>
          <w:szCs w:val="22"/>
        </w:rPr>
        <w:t xml:space="preserve">, </w:t>
      </w:r>
      <w:r w:rsidRPr="00153ACC">
        <w:rPr>
          <w:rFonts w:ascii="Arial" w:hAnsi="Arial" w:cs="Arial"/>
          <w:bCs/>
          <w:sz w:val="22"/>
          <w:szCs w:val="22"/>
        </w:rPr>
        <w:t>E</w:t>
      </w:r>
      <w:r>
        <w:rPr>
          <w:rFonts w:ascii="Arial" w:hAnsi="Arial" w:cs="Arial"/>
          <w:bCs/>
          <w:sz w:val="22"/>
          <w:szCs w:val="22"/>
        </w:rPr>
        <w:t xml:space="preserve">. </w:t>
      </w:r>
      <w:r w:rsidRPr="00153ACC">
        <w:rPr>
          <w:rFonts w:ascii="Arial" w:hAnsi="Arial" w:cs="Arial"/>
          <w:bCs/>
          <w:sz w:val="22"/>
          <w:szCs w:val="22"/>
        </w:rPr>
        <w:t>J</w:t>
      </w:r>
      <w:r>
        <w:rPr>
          <w:rFonts w:ascii="Arial" w:hAnsi="Arial" w:cs="Arial"/>
          <w:bCs/>
          <w:sz w:val="22"/>
          <w:szCs w:val="22"/>
        </w:rPr>
        <w:t xml:space="preserve">. </w:t>
      </w:r>
      <w:r w:rsidRPr="00153ACC">
        <w:rPr>
          <w:rFonts w:ascii="Arial" w:hAnsi="Arial" w:cs="Arial"/>
          <w:bCs/>
          <w:sz w:val="22"/>
          <w:szCs w:val="22"/>
        </w:rPr>
        <w:t>S</w:t>
      </w:r>
      <w:r>
        <w:rPr>
          <w:rFonts w:ascii="Arial" w:hAnsi="Arial" w:cs="Arial"/>
          <w:bCs/>
          <w:sz w:val="22"/>
          <w:szCs w:val="22"/>
        </w:rPr>
        <w:t>.;</w:t>
      </w:r>
      <w:r w:rsidRPr="00153ACC">
        <w:rPr>
          <w:rFonts w:ascii="Arial" w:hAnsi="Arial" w:cs="Arial"/>
          <w:bCs/>
          <w:sz w:val="22"/>
          <w:szCs w:val="22"/>
        </w:rPr>
        <w:t xml:space="preserve"> </w:t>
      </w:r>
      <w:r>
        <w:rPr>
          <w:rFonts w:ascii="Arial" w:hAnsi="Arial" w:cs="Arial"/>
          <w:bCs/>
          <w:sz w:val="22"/>
          <w:szCs w:val="22"/>
        </w:rPr>
        <w:t xml:space="preserve">FONTANA, </w:t>
      </w:r>
      <w:r w:rsidRPr="00153ACC">
        <w:rPr>
          <w:rFonts w:ascii="Arial" w:hAnsi="Arial" w:cs="Arial"/>
          <w:bCs/>
          <w:sz w:val="22"/>
          <w:szCs w:val="22"/>
        </w:rPr>
        <w:t>De</w:t>
      </w:r>
      <w:r>
        <w:rPr>
          <w:rFonts w:ascii="Arial" w:hAnsi="Arial" w:cs="Arial"/>
          <w:bCs/>
          <w:sz w:val="22"/>
          <w:szCs w:val="22"/>
        </w:rPr>
        <w:t>.</w:t>
      </w:r>
      <w:r w:rsidRPr="00153ACC">
        <w:rPr>
          <w:rFonts w:ascii="Arial" w:hAnsi="Arial" w:cs="Arial"/>
          <w:bCs/>
          <w:sz w:val="22"/>
          <w:szCs w:val="22"/>
        </w:rPr>
        <w:t xml:space="preserve"> C</w:t>
      </w:r>
      <w:r>
        <w:rPr>
          <w:rFonts w:ascii="Arial" w:hAnsi="Arial" w:cs="Arial"/>
          <w:bCs/>
          <w:sz w:val="22"/>
          <w:szCs w:val="22"/>
        </w:rPr>
        <w:t>.;</w:t>
      </w:r>
      <w:r w:rsidRPr="00153ACC">
        <w:rPr>
          <w:rFonts w:ascii="Arial" w:hAnsi="Arial" w:cs="Arial"/>
          <w:bCs/>
          <w:sz w:val="22"/>
          <w:szCs w:val="22"/>
        </w:rPr>
        <w:t xml:space="preserve"> </w:t>
      </w:r>
      <w:r>
        <w:rPr>
          <w:rFonts w:ascii="Arial" w:hAnsi="Arial" w:cs="Arial"/>
          <w:bCs/>
          <w:sz w:val="22"/>
          <w:szCs w:val="22"/>
        </w:rPr>
        <w:t xml:space="preserve">GUASSELLI, </w:t>
      </w:r>
      <w:r w:rsidRPr="00153ACC">
        <w:rPr>
          <w:rFonts w:ascii="Arial" w:hAnsi="Arial" w:cs="Arial"/>
          <w:bCs/>
          <w:sz w:val="22"/>
          <w:szCs w:val="22"/>
        </w:rPr>
        <w:t>L</w:t>
      </w:r>
      <w:r>
        <w:rPr>
          <w:rFonts w:ascii="Arial" w:hAnsi="Arial" w:cs="Arial"/>
          <w:bCs/>
          <w:sz w:val="22"/>
          <w:szCs w:val="22"/>
        </w:rPr>
        <w:t>.</w:t>
      </w:r>
      <w:r w:rsidRPr="00153ACC">
        <w:rPr>
          <w:rFonts w:ascii="Arial" w:hAnsi="Arial" w:cs="Arial"/>
          <w:bCs/>
          <w:sz w:val="22"/>
          <w:szCs w:val="22"/>
        </w:rPr>
        <w:t xml:space="preserve"> A</w:t>
      </w:r>
      <w:r>
        <w:rPr>
          <w:rFonts w:ascii="Arial" w:hAnsi="Arial" w:cs="Arial"/>
          <w:bCs/>
          <w:sz w:val="22"/>
          <w:szCs w:val="22"/>
        </w:rPr>
        <w:t>.</w:t>
      </w:r>
      <w:r w:rsidRPr="00153ACC">
        <w:rPr>
          <w:rFonts w:ascii="Arial" w:hAnsi="Arial" w:cs="Arial"/>
          <w:bCs/>
          <w:sz w:val="22"/>
          <w:szCs w:val="22"/>
        </w:rPr>
        <w:t xml:space="preserve"> </w:t>
      </w:r>
      <w:r w:rsidRPr="00153ACC">
        <w:rPr>
          <w:rFonts w:ascii="Arial" w:hAnsi="Arial" w:cs="Arial"/>
          <w:b/>
          <w:sz w:val="22"/>
          <w:szCs w:val="22"/>
        </w:rPr>
        <w:t>Padrões espaciais mensais de focos de calor a partir de estimativa de densidade de Kernel, na reserva do Niassa - Moçambique</w:t>
      </w:r>
      <w:r w:rsidRPr="00153ACC">
        <w:rPr>
          <w:rFonts w:ascii="Arial" w:hAnsi="Arial" w:cs="Arial"/>
          <w:bCs/>
          <w:sz w:val="22"/>
          <w:szCs w:val="22"/>
        </w:rPr>
        <w:t>. Anais do XIX Simpósio Brasileiro de Sensoriamento Remoto. INPE: Santos, 2019.</w:t>
      </w:r>
    </w:p>
    <w:p w14:paraId="5CB4403D" w14:textId="5B838F19" w:rsidR="00123FD4" w:rsidRDefault="00123FD4" w:rsidP="002F4372">
      <w:pPr>
        <w:spacing w:before="120" w:after="120"/>
        <w:rPr>
          <w:rFonts w:ascii="Arial" w:hAnsi="Arial" w:cs="Arial"/>
          <w:sz w:val="22"/>
          <w:szCs w:val="22"/>
        </w:rPr>
      </w:pPr>
      <w:r w:rsidRPr="00A36000">
        <w:rPr>
          <w:rFonts w:ascii="Arial" w:hAnsi="Arial" w:cs="Arial"/>
          <w:sz w:val="22"/>
          <w:szCs w:val="22"/>
        </w:rPr>
        <w:t>NOBRE, M</w:t>
      </w:r>
      <w:r w:rsidR="009A2CF7">
        <w:rPr>
          <w:rFonts w:ascii="Arial" w:hAnsi="Arial" w:cs="Arial"/>
          <w:sz w:val="22"/>
          <w:szCs w:val="22"/>
        </w:rPr>
        <w:t>aurício</w:t>
      </w:r>
      <w:r w:rsidRPr="00A36000">
        <w:rPr>
          <w:rFonts w:ascii="Arial" w:hAnsi="Arial" w:cs="Arial"/>
          <w:sz w:val="22"/>
          <w:szCs w:val="22"/>
        </w:rPr>
        <w:t xml:space="preserve"> L</w:t>
      </w:r>
      <w:r w:rsidR="009A2CF7">
        <w:rPr>
          <w:rFonts w:ascii="Arial" w:hAnsi="Arial" w:cs="Arial"/>
          <w:sz w:val="22"/>
          <w:szCs w:val="22"/>
        </w:rPr>
        <w:t>isboa.</w:t>
      </w:r>
      <w:r w:rsidRPr="00A36000">
        <w:rPr>
          <w:rFonts w:ascii="Arial" w:hAnsi="Arial" w:cs="Arial"/>
          <w:sz w:val="22"/>
          <w:szCs w:val="22"/>
        </w:rPr>
        <w:t xml:space="preserve"> </w:t>
      </w:r>
      <w:r w:rsidRPr="00A36000">
        <w:rPr>
          <w:rFonts w:ascii="Arial" w:hAnsi="Arial" w:cs="Arial"/>
          <w:b/>
          <w:bCs/>
          <w:sz w:val="22"/>
          <w:szCs w:val="22"/>
        </w:rPr>
        <w:t xml:space="preserve">Estratégia para bloquear a transmissão da hanseníase em município </w:t>
      </w:r>
      <w:proofErr w:type="spellStart"/>
      <w:r w:rsidRPr="00A36000">
        <w:rPr>
          <w:rFonts w:ascii="Arial" w:hAnsi="Arial" w:cs="Arial"/>
          <w:b/>
          <w:bCs/>
          <w:sz w:val="22"/>
          <w:szCs w:val="22"/>
        </w:rPr>
        <w:t>hiperendêmico</w:t>
      </w:r>
      <w:proofErr w:type="spellEnd"/>
      <w:r w:rsidRPr="00A36000">
        <w:rPr>
          <w:rFonts w:ascii="Arial" w:hAnsi="Arial" w:cs="Arial"/>
          <w:b/>
          <w:bCs/>
          <w:sz w:val="22"/>
          <w:szCs w:val="22"/>
        </w:rPr>
        <w:t xml:space="preserve"> – Mossoró/RN</w:t>
      </w:r>
      <w:r w:rsidRPr="00A36000">
        <w:rPr>
          <w:rFonts w:ascii="Arial" w:hAnsi="Arial" w:cs="Arial"/>
          <w:sz w:val="22"/>
          <w:szCs w:val="22"/>
        </w:rPr>
        <w:t xml:space="preserve">. Tese (Doutorado em Medicina Tropical) </w:t>
      </w:r>
      <w:proofErr w:type="gramStart"/>
      <w:r w:rsidRPr="00A36000">
        <w:rPr>
          <w:rFonts w:ascii="Arial" w:hAnsi="Arial" w:cs="Arial"/>
          <w:sz w:val="22"/>
          <w:szCs w:val="22"/>
        </w:rPr>
        <w:t>-  Rio</w:t>
      </w:r>
      <w:proofErr w:type="gramEnd"/>
      <w:r w:rsidRPr="00A36000">
        <w:rPr>
          <w:rFonts w:ascii="Arial" w:hAnsi="Arial" w:cs="Arial"/>
          <w:sz w:val="22"/>
          <w:szCs w:val="22"/>
        </w:rPr>
        <w:t xml:space="preserve"> de Janeiro: Instituto Osvaldo Cruz, 2016. Disponível em: </w:t>
      </w:r>
      <w:hyperlink r:id="rId16" w:history="1">
        <w:r w:rsidRPr="00A36000">
          <w:rPr>
            <w:rStyle w:val="Hyperlink"/>
            <w:rFonts w:ascii="Arial" w:hAnsi="Arial" w:cs="Arial"/>
            <w:sz w:val="22"/>
            <w:szCs w:val="22"/>
          </w:rPr>
          <w:t>https://www.arca.fiocruz.br/handle/icict/18794</w:t>
        </w:r>
      </w:hyperlink>
      <w:r w:rsidRPr="00A36000">
        <w:rPr>
          <w:rFonts w:ascii="Arial" w:hAnsi="Arial" w:cs="Arial"/>
          <w:sz w:val="22"/>
          <w:szCs w:val="22"/>
        </w:rPr>
        <w:t>&gt; Acesso: 28 mar. 2021.</w:t>
      </w:r>
    </w:p>
    <w:p w14:paraId="1AC0A5E4" w14:textId="6BB08460" w:rsidR="003F1736" w:rsidRPr="00A36000" w:rsidRDefault="00F335C6" w:rsidP="002F4372">
      <w:pPr>
        <w:spacing w:before="120" w:after="120"/>
        <w:rPr>
          <w:rStyle w:val="Hyperlink"/>
          <w:rFonts w:ascii="Arial" w:hAnsi="Arial" w:cs="Arial"/>
          <w:sz w:val="22"/>
          <w:szCs w:val="22"/>
        </w:rPr>
      </w:pPr>
      <w:hyperlink r:id="rId17" w:tgtFrame="_blank" w:history="1">
        <w:r w:rsidR="003F1736" w:rsidRPr="00A36000">
          <w:rPr>
            <w:rFonts w:ascii="Arial" w:hAnsi="Arial" w:cs="Arial"/>
            <w:sz w:val="22"/>
            <w:szCs w:val="22"/>
          </w:rPr>
          <w:t>QUEIROZ, J. W.</w:t>
        </w:r>
      </w:hyperlink>
      <w:r w:rsidR="003F1736" w:rsidRPr="00A36000">
        <w:rPr>
          <w:rFonts w:ascii="Arial" w:hAnsi="Arial" w:cs="Arial"/>
          <w:sz w:val="22"/>
          <w:szCs w:val="22"/>
        </w:rPr>
        <w:t xml:space="preserve"> ; DIAS, G. H. ; </w:t>
      </w:r>
      <w:hyperlink r:id="rId18" w:tgtFrame="_blank" w:tooltip="Clique para visualizar o currículo" w:history="1">
        <w:r w:rsidR="003F1736" w:rsidRPr="00A36000">
          <w:rPr>
            <w:rFonts w:ascii="Arial" w:hAnsi="Arial" w:cs="Arial"/>
            <w:sz w:val="22"/>
            <w:szCs w:val="22"/>
          </w:rPr>
          <w:t>NOBRE, M. L.</w:t>
        </w:r>
      </w:hyperlink>
      <w:r w:rsidR="003F1736" w:rsidRPr="00A36000">
        <w:rPr>
          <w:rFonts w:ascii="Arial" w:hAnsi="Arial" w:cs="Arial"/>
          <w:sz w:val="22"/>
          <w:szCs w:val="22"/>
        </w:rPr>
        <w:t xml:space="preserve"> </w:t>
      </w:r>
      <w:r w:rsidR="003F1736" w:rsidRPr="00A36000">
        <w:rPr>
          <w:rFonts w:ascii="Arial" w:hAnsi="Arial" w:cs="Arial"/>
          <w:sz w:val="22"/>
          <w:szCs w:val="22"/>
          <w:lang w:val="en-US"/>
        </w:rPr>
        <w:t xml:space="preserve">et al. Geographic Information Systems and Applied Spatial Statistics Are Efficient Tools to Study Hansen's Disease (Leprosy) and to Determine Areas of Greater Risk of Disease. </w:t>
      </w:r>
      <w:r w:rsidR="003F1736" w:rsidRPr="00A36000">
        <w:rPr>
          <w:rFonts w:ascii="Arial" w:hAnsi="Arial" w:cs="Arial"/>
          <w:b/>
          <w:bCs/>
          <w:sz w:val="22"/>
          <w:szCs w:val="22"/>
          <w:lang w:val="en-US"/>
        </w:rPr>
        <w:t>The American Journal of Tropical Medicine and Hygiene</w:t>
      </w:r>
      <w:r w:rsidR="003F1736" w:rsidRPr="00A36000">
        <w:rPr>
          <w:rFonts w:ascii="Arial" w:hAnsi="Arial" w:cs="Arial"/>
          <w:sz w:val="22"/>
          <w:szCs w:val="22"/>
          <w:lang w:val="en-US"/>
        </w:rPr>
        <w:t xml:space="preserve">, v. 82, p. 306-314, 2010. </w:t>
      </w:r>
      <w:hyperlink r:id="rId19" w:tgtFrame="_blank" w:history="1">
        <w:r w:rsidR="003F1736" w:rsidRPr="00A36000">
          <w:rPr>
            <w:rStyle w:val="Hyperlink"/>
            <w:rFonts w:ascii="Arial" w:hAnsi="Arial" w:cs="Arial"/>
            <w:sz w:val="22"/>
            <w:szCs w:val="22"/>
          </w:rPr>
          <w:t>https://doi.org/10.4269/ajtmh.2010.08-0675</w:t>
        </w:r>
      </w:hyperlink>
    </w:p>
    <w:p w14:paraId="5736F859" w14:textId="47ADEE56" w:rsidR="00123FD4" w:rsidRPr="00A36000" w:rsidRDefault="00153ACC" w:rsidP="002F4372">
      <w:pPr>
        <w:spacing w:before="120" w:after="120"/>
        <w:rPr>
          <w:rStyle w:val="Hyperlink"/>
          <w:rFonts w:ascii="Arial" w:hAnsi="Arial" w:cs="Arial"/>
          <w:color w:val="auto"/>
          <w:sz w:val="22"/>
          <w:szCs w:val="22"/>
          <w:u w:val="none"/>
        </w:rPr>
      </w:pPr>
      <w:r w:rsidRPr="00936700">
        <w:rPr>
          <w:rFonts w:ascii="Arial" w:hAnsi="Arial" w:cs="Arial"/>
          <w:sz w:val="22"/>
          <w:szCs w:val="22"/>
        </w:rPr>
        <w:t>SAN PEDRO</w:t>
      </w:r>
      <w:r>
        <w:rPr>
          <w:rFonts w:ascii="Arial" w:hAnsi="Arial" w:cs="Arial"/>
          <w:sz w:val="22"/>
          <w:szCs w:val="22"/>
        </w:rPr>
        <w:t>,</w:t>
      </w:r>
      <w:r w:rsidRPr="00936700">
        <w:rPr>
          <w:rFonts w:ascii="Arial" w:hAnsi="Arial" w:cs="Arial"/>
          <w:sz w:val="22"/>
          <w:szCs w:val="22"/>
        </w:rPr>
        <w:t xml:space="preserve"> </w:t>
      </w:r>
      <w:r w:rsidR="00123FD4" w:rsidRPr="00936700">
        <w:rPr>
          <w:rFonts w:ascii="Arial" w:hAnsi="Arial" w:cs="Arial"/>
          <w:sz w:val="22"/>
          <w:szCs w:val="22"/>
        </w:rPr>
        <w:t>A</w:t>
      </w:r>
      <w:r>
        <w:rPr>
          <w:rFonts w:ascii="Arial" w:hAnsi="Arial" w:cs="Arial"/>
          <w:sz w:val="22"/>
          <w:szCs w:val="22"/>
        </w:rPr>
        <w:t>;</w:t>
      </w:r>
      <w:r w:rsidR="00123FD4" w:rsidRPr="00936700">
        <w:rPr>
          <w:rFonts w:ascii="Arial" w:hAnsi="Arial" w:cs="Arial"/>
          <w:sz w:val="22"/>
          <w:szCs w:val="22"/>
        </w:rPr>
        <w:t xml:space="preserve"> </w:t>
      </w:r>
      <w:r w:rsidRPr="00936700">
        <w:rPr>
          <w:rFonts w:ascii="Arial" w:hAnsi="Arial" w:cs="Arial"/>
          <w:sz w:val="22"/>
          <w:szCs w:val="22"/>
        </w:rPr>
        <w:t>OLIVEIRA</w:t>
      </w:r>
      <w:r>
        <w:rPr>
          <w:rFonts w:ascii="Arial" w:hAnsi="Arial" w:cs="Arial"/>
          <w:sz w:val="22"/>
          <w:szCs w:val="22"/>
        </w:rPr>
        <w:t>,</w:t>
      </w:r>
      <w:r w:rsidR="00123FD4" w:rsidRPr="00936700">
        <w:rPr>
          <w:rFonts w:ascii="Arial" w:hAnsi="Arial" w:cs="Arial"/>
          <w:sz w:val="22"/>
          <w:szCs w:val="22"/>
        </w:rPr>
        <w:t xml:space="preserve"> R</w:t>
      </w:r>
      <w:r>
        <w:rPr>
          <w:rFonts w:ascii="Arial" w:hAnsi="Arial" w:cs="Arial"/>
          <w:sz w:val="22"/>
          <w:szCs w:val="22"/>
        </w:rPr>
        <w:t xml:space="preserve">. </w:t>
      </w:r>
      <w:r w:rsidR="00123FD4" w:rsidRPr="00936700">
        <w:rPr>
          <w:rFonts w:ascii="Arial" w:hAnsi="Arial" w:cs="Arial"/>
          <w:sz w:val="22"/>
          <w:szCs w:val="22"/>
        </w:rPr>
        <w:t xml:space="preserve">M. Tuberculose e indicadores socioeconômicos: revisão sistemática da </w:t>
      </w:r>
      <w:proofErr w:type="spellStart"/>
      <w:r w:rsidR="00123FD4" w:rsidRPr="00936700">
        <w:rPr>
          <w:rFonts w:ascii="Arial" w:hAnsi="Arial" w:cs="Arial"/>
          <w:sz w:val="22"/>
          <w:szCs w:val="22"/>
        </w:rPr>
        <w:t>litera-tura</w:t>
      </w:r>
      <w:proofErr w:type="spellEnd"/>
      <w:r w:rsidR="00123FD4" w:rsidRPr="00936700">
        <w:rPr>
          <w:rFonts w:ascii="Arial" w:hAnsi="Arial" w:cs="Arial"/>
          <w:sz w:val="22"/>
          <w:szCs w:val="22"/>
        </w:rPr>
        <w:t xml:space="preserve">. </w:t>
      </w:r>
      <w:proofErr w:type="spellStart"/>
      <w:r w:rsidR="00123FD4" w:rsidRPr="00936700">
        <w:rPr>
          <w:rFonts w:ascii="Arial" w:hAnsi="Arial" w:cs="Arial"/>
          <w:b/>
          <w:bCs/>
          <w:sz w:val="22"/>
          <w:szCs w:val="22"/>
        </w:rPr>
        <w:t>Rev</w:t>
      </w:r>
      <w:proofErr w:type="spellEnd"/>
      <w:r w:rsidR="00123FD4" w:rsidRPr="00936700">
        <w:rPr>
          <w:rFonts w:ascii="Arial" w:hAnsi="Arial" w:cs="Arial"/>
          <w:b/>
          <w:bCs/>
          <w:sz w:val="22"/>
          <w:szCs w:val="22"/>
        </w:rPr>
        <w:t xml:space="preserve"> Panam </w:t>
      </w:r>
      <w:proofErr w:type="spellStart"/>
      <w:r w:rsidR="00123FD4" w:rsidRPr="00936700">
        <w:rPr>
          <w:rFonts w:ascii="Arial" w:hAnsi="Arial" w:cs="Arial"/>
          <w:b/>
          <w:bCs/>
          <w:sz w:val="22"/>
          <w:szCs w:val="22"/>
        </w:rPr>
        <w:t>Salud</w:t>
      </w:r>
      <w:proofErr w:type="spellEnd"/>
      <w:r w:rsidR="00123FD4" w:rsidRPr="00936700">
        <w:rPr>
          <w:rFonts w:ascii="Arial" w:hAnsi="Arial" w:cs="Arial"/>
          <w:b/>
          <w:bCs/>
          <w:sz w:val="22"/>
          <w:szCs w:val="22"/>
        </w:rPr>
        <w:t xml:space="preserve"> Publica</w:t>
      </w:r>
      <w:r w:rsidR="00123FD4" w:rsidRPr="00936700">
        <w:rPr>
          <w:rFonts w:ascii="Arial" w:hAnsi="Arial" w:cs="Arial"/>
          <w:sz w:val="22"/>
          <w:szCs w:val="22"/>
        </w:rPr>
        <w:t>. 2013;</w:t>
      </w:r>
      <w:r>
        <w:rPr>
          <w:rFonts w:ascii="Arial" w:hAnsi="Arial" w:cs="Arial"/>
          <w:sz w:val="22"/>
          <w:szCs w:val="22"/>
        </w:rPr>
        <w:t xml:space="preserve"> </w:t>
      </w:r>
      <w:r w:rsidR="00123FD4" w:rsidRPr="00936700">
        <w:rPr>
          <w:rFonts w:ascii="Arial" w:hAnsi="Arial" w:cs="Arial"/>
          <w:sz w:val="22"/>
          <w:szCs w:val="22"/>
        </w:rPr>
        <w:t>33(4):294–301</w:t>
      </w:r>
    </w:p>
    <w:p w14:paraId="353A66A5" w14:textId="77777777" w:rsidR="003F1736" w:rsidRPr="00B141C2" w:rsidRDefault="003F1736" w:rsidP="002F4372">
      <w:pPr>
        <w:spacing w:before="120" w:after="120"/>
        <w:rPr>
          <w:rFonts w:ascii="Arial" w:hAnsi="Arial" w:cs="Arial"/>
          <w:sz w:val="22"/>
          <w:szCs w:val="22"/>
        </w:rPr>
      </w:pPr>
      <w:r w:rsidRPr="00B141C2">
        <w:rPr>
          <w:rFonts w:ascii="Arial" w:hAnsi="Arial" w:cs="Arial"/>
          <w:sz w:val="22"/>
          <w:szCs w:val="22"/>
        </w:rPr>
        <w:t xml:space="preserve">SANTOS, Claudia Benedita dos et </w:t>
      </w:r>
      <w:proofErr w:type="gramStart"/>
      <w:r w:rsidRPr="00B141C2">
        <w:rPr>
          <w:rFonts w:ascii="Arial" w:hAnsi="Arial" w:cs="Arial"/>
          <w:sz w:val="22"/>
          <w:szCs w:val="22"/>
        </w:rPr>
        <w:t>al .</w:t>
      </w:r>
      <w:proofErr w:type="gramEnd"/>
      <w:r w:rsidRPr="00B141C2">
        <w:rPr>
          <w:rFonts w:ascii="Arial" w:hAnsi="Arial" w:cs="Arial"/>
          <w:sz w:val="22"/>
          <w:szCs w:val="22"/>
        </w:rPr>
        <w:t xml:space="preserve"> Utilização de um Sistema de Informação Geográfica para descrição dos casos de tuberculose.</w:t>
      </w:r>
      <w:r w:rsidRPr="00B141C2">
        <w:rPr>
          <w:rFonts w:ascii="Arial" w:hAnsi="Arial" w:cs="Arial"/>
          <w:b/>
          <w:bCs/>
          <w:sz w:val="22"/>
          <w:szCs w:val="22"/>
        </w:rPr>
        <w:t xml:space="preserve"> Bol. </w:t>
      </w:r>
      <w:proofErr w:type="spellStart"/>
      <w:r w:rsidRPr="00B141C2">
        <w:rPr>
          <w:rFonts w:ascii="Arial" w:hAnsi="Arial" w:cs="Arial"/>
          <w:b/>
          <w:bCs/>
          <w:sz w:val="22"/>
          <w:szCs w:val="22"/>
        </w:rPr>
        <w:t>Pneumol</w:t>
      </w:r>
      <w:proofErr w:type="spellEnd"/>
      <w:r w:rsidRPr="00B141C2">
        <w:rPr>
          <w:rFonts w:ascii="Arial" w:hAnsi="Arial" w:cs="Arial"/>
          <w:b/>
          <w:bCs/>
          <w:sz w:val="22"/>
          <w:szCs w:val="22"/>
        </w:rPr>
        <w:t xml:space="preserve">. </w:t>
      </w:r>
      <w:proofErr w:type="spellStart"/>
      <w:r w:rsidRPr="00B141C2">
        <w:rPr>
          <w:rFonts w:ascii="Arial" w:hAnsi="Arial" w:cs="Arial"/>
          <w:b/>
          <w:bCs/>
          <w:sz w:val="22"/>
          <w:szCs w:val="22"/>
        </w:rPr>
        <w:t>Sanit</w:t>
      </w:r>
      <w:proofErr w:type="spellEnd"/>
      <w:proofErr w:type="gramStart"/>
      <w:r w:rsidRPr="00B141C2">
        <w:rPr>
          <w:rFonts w:ascii="Arial" w:hAnsi="Arial" w:cs="Arial"/>
          <w:b/>
          <w:bCs/>
          <w:sz w:val="22"/>
          <w:szCs w:val="22"/>
        </w:rPr>
        <w:t>.</w:t>
      </w:r>
      <w:r w:rsidRPr="00B141C2">
        <w:rPr>
          <w:rFonts w:ascii="Arial" w:hAnsi="Arial" w:cs="Arial"/>
          <w:sz w:val="22"/>
          <w:szCs w:val="22"/>
        </w:rPr>
        <w:t>,  Rio</w:t>
      </w:r>
      <w:proofErr w:type="gramEnd"/>
      <w:r w:rsidRPr="00B141C2">
        <w:rPr>
          <w:rFonts w:ascii="Arial" w:hAnsi="Arial" w:cs="Arial"/>
          <w:sz w:val="22"/>
          <w:szCs w:val="22"/>
        </w:rPr>
        <w:t xml:space="preserve"> de Janeiro ,  v. 12, n. 1, p. 07-12,  abr.  </w:t>
      </w:r>
      <w:proofErr w:type="gramStart"/>
      <w:r w:rsidRPr="00B141C2">
        <w:rPr>
          <w:rFonts w:ascii="Arial" w:hAnsi="Arial" w:cs="Arial"/>
          <w:sz w:val="22"/>
          <w:szCs w:val="22"/>
        </w:rPr>
        <w:t>2004 .</w:t>
      </w:r>
      <w:proofErr w:type="gramEnd"/>
      <w:r w:rsidRPr="00B141C2">
        <w:rPr>
          <w:rFonts w:ascii="Arial" w:hAnsi="Arial" w:cs="Arial"/>
          <w:sz w:val="22"/>
          <w:szCs w:val="22"/>
        </w:rPr>
        <w:t xml:space="preserve">   Disponível em &lt;http://scielo.iec.gov.br/scielo.php?script=sci_arttext&amp;pid=S0103-460X2004000100002&amp;lng=pt&amp;nrm=iso&gt;. acessos </w:t>
      </w:r>
      <w:proofErr w:type="gramStart"/>
      <w:r w:rsidRPr="00B141C2">
        <w:rPr>
          <w:rFonts w:ascii="Arial" w:hAnsi="Arial" w:cs="Arial"/>
          <w:sz w:val="22"/>
          <w:szCs w:val="22"/>
        </w:rPr>
        <w:t>em  07</w:t>
      </w:r>
      <w:proofErr w:type="gramEnd"/>
      <w:r w:rsidRPr="00B141C2">
        <w:rPr>
          <w:rFonts w:ascii="Arial" w:hAnsi="Arial" w:cs="Arial"/>
          <w:sz w:val="22"/>
          <w:szCs w:val="22"/>
        </w:rPr>
        <w:t>  maio  2021.</w:t>
      </w:r>
    </w:p>
    <w:p w14:paraId="7FF4A142" w14:textId="77777777" w:rsidR="003F1736" w:rsidRPr="00FA4F89" w:rsidRDefault="003F1736" w:rsidP="002F4372">
      <w:pPr>
        <w:spacing w:before="120" w:after="120"/>
        <w:rPr>
          <w:rFonts w:ascii="Arial" w:eastAsiaTheme="minorHAnsi" w:hAnsi="Arial" w:cs="Arial"/>
          <w:sz w:val="22"/>
          <w:szCs w:val="22"/>
          <w:lang w:val="en-GB" w:eastAsia="en-US"/>
        </w:rPr>
      </w:pPr>
      <w:r w:rsidRPr="00A36000">
        <w:rPr>
          <w:rFonts w:ascii="Arial" w:hAnsi="Arial" w:cs="Arial"/>
          <w:sz w:val="22"/>
          <w:szCs w:val="22"/>
        </w:rPr>
        <w:t xml:space="preserve">SANTOS, Vivianne </w:t>
      </w:r>
      <w:proofErr w:type="spellStart"/>
      <w:r w:rsidRPr="00A36000">
        <w:rPr>
          <w:rFonts w:ascii="Arial" w:hAnsi="Arial" w:cs="Arial"/>
          <w:sz w:val="22"/>
          <w:szCs w:val="22"/>
        </w:rPr>
        <w:t>Rafaelle</w:t>
      </w:r>
      <w:proofErr w:type="spellEnd"/>
      <w:r w:rsidRPr="00A36000">
        <w:rPr>
          <w:rFonts w:ascii="Arial" w:hAnsi="Arial" w:cs="Arial"/>
          <w:sz w:val="22"/>
          <w:szCs w:val="22"/>
        </w:rPr>
        <w:t xml:space="preserve"> Correia. </w:t>
      </w:r>
      <w:r w:rsidRPr="00153ACC">
        <w:rPr>
          <w:rFonts w:ascii="Arial" w:eastAsiaTheme="minorHAnsi" w:hAnsi="Arial" w:cs="Arial"/>
          <w:b/>
          <w:bCs/>
          <w:sz w:val="22"/>
          <w:szCs w:val="22"/>
          <w:lang w:eastAsia="en-US"/>
        </w:rPr>
        <w:t>EDUCAÇÃO EM SAÚDE EM HANSENÍASE: estratégia na educação básica, Parnamirim/RN</w:t>
      </w:r>
      <w:r w:rsidRPr="00A36000">
        <w:rPr>
          <w:rFonts w:ascii="Arial" w:hAnsi="Arial" w:cs="Arial"/>
          <w:sz w:val="22"/>
          <w:szCs w:val="22"/>
        </w:rPr>
        <w:t xml:space="preserve">. Dissertação de Mestrado. Universidade Federal do Rio Grande do Norte. </w:t>
      </w:r>
      <w:r w:rsidRPr="00FA4F89">
        <w:rPr>
          <w:rFonts w:ascii="Arial" w:hAnsi="Arial" w:cs="Arial"/>
          <w:sz w:val="22"/>
          <w:szCs w:val="22"/>
          <w:lang w:val="en-GB"/>
        </w:rPr>
        <w:t>Centro de Ciências da Saúde: Natal, 2011.</w:t>
      </w:r>
    </w:p>
    <w:p w14:paraId="24F8A90A" w14:textId="77777777" w:rsidR="003F1736" w:rsidRPr="00A36000" w:rsidRDefault="003F1736" w:rsidP="002F4372">
      <w:pPr>
        <w:spacing w:before="120" w:after="120"/>
        <w:rPr>
          <w:rFonts w:ascii="Arial" w:eastAsiaTheme="minorHAnsi" w:hAnsi="Arial" w:cs="Arial"/>
          <w:sz w:val="22"/>
          <w:szCs w:val="22"/>
          <w:lang w:eastAsia="en-US"/>
        </w:rPr>
      </w:pPr>
      <w:r w:rsidRPr="00A36000">
        <w:rPr>
          <w:rFonts w:ascii="Arial" w:eastAsiaTheme="minorHAnsi" w:hAnsi="Arial" w:cs="Arial"/>
          <w:sz w:val="22"/>
          <w:szCs w:val="22"/>
          <w:lang w:val="en-US" w:eastAsia="en-US"/>
        </w:rPr>
        <w:t xml:space="preserve">World Health Organization. Global leprosy (Hansen disease) update, 2019: time to step-up prevention initiatives. </w:t>
      </w:r>
      <w:r w:rsidRPr="00153ACC">
        <w:rPr>
          <w:rFonts w:ascii="Arial" w:eastAsiaTheme="minorHAnsi" w:hAnsi="Arial" w:cs="Arial"/>
          <w:b/>
          <w:bCs/>
          <w:sz w:val="22"/>
          <w:szCs w:val="22"/>
          <w:lang w:eastAsia="en-US"/>
        </w:rPr>
        <w:t xml:space="preserve">Weekly </w:t>
      </w:r>
      <w:proofErr w:type="spellStart"/>
      <w:r w:rsidRPr="00153ACC">
        <w:rPr>
          <w:rFonts w:ascii="Arial" w:eastAsiaTheme="minorHAnsi" w:hAnsi="Arial" w:cs="Arial"/>
          <w:b/>
          <w:bCs/>
          <w:sz w:val="22"/>
          <w:szCs w:val="22"/>
          <w:lang w:eastAsia="en-US"/>
        </w:rPr>
        <w:t>epidemiological</w:t>
      </w:r>
      <w:proofErr w:type="spellEnd"/>
      <w:r w:rsidRPr="00153ACC">
        <w:rPr>
          <w:rFonts w:ascii="Arial" w:eastAsiaTheme="minorHAnsi" w:hAnsi="Arial" w:cs="Arial"/>
          <w:b/>
          <w:bCs/>
          <w:sz w:val="22"/>
          <w:szCs w:val="22"/>
          <w:lang w:eastAsia="en-US"/>
        </w:rPr>
        <w:t xml:space="preserve"> </w:t>
      </w:r>
      <w:proofErr w:type="spellStart"/>
      <w:r w:rsidRPr="00153ACC">
        <w:rPr>
          <w:rFonts w:ascii="Arial" w:eastAsiaTheme="minorHAnsi" w:hAnsi="Arial" w:cs="Arial"/>
          <w:b/>
          <w:bCs/>
          <w:sz w:val="22"/>
          <w:szCs w:val="22"/>
          <w:lang w:eastAsia="en-US"/>
        </w:rPr>
        <w:t>record</w:t>
      </w:r>
      <w:proofErr w:type="spellEnd"/>
      <w:r w:rsidRPr="00A36000">
        <w:rPr>
          <w:rFonts w:ascii="Arial" w:eastAsiaTheme="minorHAnsi" w:hAnsi="Arial" w:cs="Arial"/>
          <w:sz w:val="22"/>
          <w:szCs w:val="22"/>
          <w:lang w:eastAsia="en-US"/>
        </w:rPr>
        <w:t>. WHO, n. 36, 2020, 95, 417–440. Disponível em: &lt;</w:t>
      </w:r>
      <w:hyperlink r:id="rId20" w:history="1">
        <w:r w:rsidRPr="00A36000">
          <w:rPr>
            <w:rStyle w:val="Hyperlink"/>
            <w:rFonts w:ascii="Arial" w:eastAsiaTheme="minorHAnsi" w:hAnsi="Arial" w:cs="Arial"/>
            <w:sz w:val="22"/>
            <w:szCs w:val="22"/>
          </w:rPr>
          <w:t>https://www.who.int/publications/i/item/who-wer9536</w:t>
        </w:r>
      </w:hyperlink>
      <w:r w:rsidRPr="00A36000">
        <w:rPr>
          <w:rFonts w:ascii="Arial" w:eastAsiaTheme="minorHAnsi" w:hAnsi="Arial" w:cs="Arial"/>
          <w:sz w:val="22"/>
          <w:szCs w:val="22"/>
          <w:lang w:eastAsia="en-US"/>
        </w:rPr>
        <w:t>&gt;. Acesso: 02 mar. 2021.</w:t>
      </w:r>
    </w:p>
    <w:p w14:paraId="5B569E02" w14:textId="77777777" w:rsidR="003F1736" w:rsidRPr="00A36000" w:rsidRDefault="003F1736" w:rsidP="00A36000">
      <w:pPr>
        <w:jc w:val="both"/>
        <w:rPr>
          <w:rFonts w:ascii="Arial" w:hAnsi="Arial" w:cs="Arial"/>
          <w:sz w:val="22"/>
          <w:szCs w:val="22"/>
          <w:lang w:val="en-US"/>
        </w:rPr>
      </w:pPr>
    </w:p>
    <w:sectPr w:rsidR="003F1736" w:rsidRPr="00A36000" w:rsidSect="002F4372">
      <w:headerReference w:type="default" r:id="rId21"/>
      <w:footerReference w:type="even" r:id="rId22"/>
      <w:footerReference w:type="default" r:id="rId23"/>
      <w:pgSz w:w="11900" w:h="16840"/>
      <w:pgMar w:top="1418" w:right="1134" w:bottom="1418" w:left="1701" w:header="851" w:footer="851" w:gutter="0"/>
      <w:pgNumType w:start="2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0CB0C" w14:textId="77777777" w:rsidR="00F335C6" w:rsidRDefault="00F335C6" w:rsidP="0054328B">
      <w:r>
        <w:separator/>
      </w:r>
    </w:p>
  </w:endnote>
  <w:endnote w:type="continuationSeparator" w:id="0">
    <w:p w14:paraId="5213B413" w14:textId="77777777" w:rsidR="00F335C6" w:rsidRDefault="00F335C6" w:rsidP="00543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52959202"/>
      <w:docPartObj>
        <w:docPartGallery w:val="Page Numbers (Bottom of Page)"/>
        <w:docPartUnique/>
      </w:docPartObj>
    </w:sdtPr>
    <w:sdtEndPr>
      <w:rPr>
        <w:rStyle w:val="Nmerodepgina"/>
      </w:rPr>
    </w:sdtEndPr>
    <w:sdtContent>
      <w:p w14:paraId="56DB3621" w14:textId="691F6BE8" w:rsidR="0054328B" w:rsidRDefault="0054328B" w:rsidP="00F85B6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80C9C76" w14:textId="77777777" w:rsidR="0054328B" w:rsidRDefault="0054328B" w:rsidP="0054328B">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006669"/>
      <w:docPartObj>
        <w:docPartGallery w:val="Page Numbers (Bottom of Page)"/>
        <w:docPartUnique/>
      </w:docPartObj>
    </w:sdtPr>
    <w:sdtContent>
      <w:p w14:paraId="02BCAAD5" w14:textId="62014622" w:rsidR="002F4372" w:rsidRDefault="002F4372">
        <w:pPr>
          <w:pStyle w:val="Rodap"/>
          <w:jc w:val="right"/>
        </w:pPr>
        <w:r>
          <w:fldChar w:fldCharType="begin"/>
        </w:r>
        <w:r>
          <w:instrText>PAGE   \* MERGEFORMAT</w:instrText>
        </w:r>
        <w:r>
          <w:fldChar w:fldCharType="separate"/>
        </w:r>
        <w:r>
          <w:t>2</w:t>
        </w:r>
        <w:r>
          <w:fldChar w:fldCharType="end"/>
        </w:r>
      </w:p>
    </w:sdtContent>
  </w:sdt>
  <w:p w14:paraId="02A7409A" w14:textId="21D9D5A8" w:rsidR="0054328B" w:rsidRPr="002F4372" w:rsidRDefault="0054328B" w:rsidP="002F437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4E958" w14:textId="77777777" w:rsidR="00F335C6" w:rsidRDefault="00F335C6" w:rsidP="0054328B">
      <w:r>
        <w:separator/>
      </w:r>
    </w:p>
  </w:footnote>
  <w:footnote w:type="continuationSeparator" w:id="0">
    <w:p w14:paraId="4577DA1E" w14:textId="77777777" w:rsidR="00F335C6" w:rsidRDefault="00F335C6" w:rsidP="0054328B">
      <w:r>
        <w:continuationSeparator/>
      </w:r>
    </w:p>
  </w:footnote>
  <w:footnote w:id="1">
    <w:p w14:paraId="1C70709F" w14:textId="650FF607" w:rsidR="0054328B" w:rsidRPr="0054328B" w:rsidRDefault="0054328B">
      <w:pPr>
        <w:pStyle w:val="Textodenotaderodap"/>
      </w:pPr>
      <w:r>
        <w:rPr>
          <w:rStyle w:val="Refdenotaderodap"/>
        </w:rPr>
        <w:footnoteRef/>
      </w:r>
      <w:r>
        <w:t xml:space="preserve"> </w:t>
      </w:r>
      <w:r w:rsidRPr="0054328B">
        <w:t xml:space="preserve">Licenciado em Geografia, Mestre em </w:t>
      </w:r>
      <w:r>
        <w:t>Ciências Naturais, Universidade do Estado do Rio Grande do Norte, gutembergdias@uern.br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ED91" w14:textId="493C4949" w:rsidR="00B25F02" w:rsidRDefault="00B25F02">
    <w:pPr>
      <w:pStyle w:val="Cabealho"/>
    </w:pPr>
    <w:r>
      <w:rPr>
        <w:noProof/>
      </w:rPr>
      <w:drawing>
        <wp:inline distT="0" distB="0" distL="0" distR="0" wp14:anchorId="75653452" wp14:editId="10C61747">
          <wp:extent cx="5756275" cy="13017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1301750"/>
                  </a:xfrm>
                  <a:prstGeom prst="rect">
                    <a:avLst/>
                  </a:prstGeom>
                  <a:noFill/>
                  <a:ln>
                    <a:noFill/>
                  </a:ln>
                </pic:spPr>
              </pic:pic>
            </a:graphicData>
          </a:graphic>
        </wp:inline>
      </w:drawing>
    </w:r>
  </w:p>
  <w:p w14:paraId="28D46491" w14:textId="4A6B4EFE" w:rsidR="00B25F02" w:rsidRPr="002F4372" w:rsidRDefault="002F4372" w:rsidP="002F4372">
    <w:pPr>
      <w:spacing w:before="120" w:after="120" w:line="276" w:lineRule="auto"/>
      <w:ind w:right="-1"/>
      <w:jc w:val="both"/>
      <w:rPr>
        <w:b/>
        <w:bCs/>
        <w:color w:val="000000"/>
        <w:sz w:val="16"/>
        <w:szCs w:val="16"/>
      </w:rPr>
    </w:pPr>
    <w:bookmarkStart w:id="2" w:name="_Hlk79832437"/>
    <w:bookmarkStart w:id="3" w:name="_Hlk79832438"/>
    <w:r>
      <w:rPr>
        <w:color w:val="000000"/>
        <w:sz w:val="16"/>
        <w:szCs w:val="16"/>
      </w:rPr>
      <w:t>DIAS. G.H</w:t>
    </w:r>
    <w:r>
      <w:rPr>
        <w:color w:val="000000"/>
        <w:sz w:val="16"/>
        <w:szCs w:val="16"/>
      </w:rPr>
      <w:t xml:space="preserve">. </w:t>
    </w:r>
    <w:r>
      <w:rPr>
        <w:b/>
        <w:bCs/>
        <w:color w:val="000000"/>
        <w:sz w:val="16"/>
        <w:szCs w:val="16"/>
      </w:rPr>
      <w:t xml:space="preserve">Correlação espacial entre </w:t>
    </w:r>
    <w:proofErr w:type="spellStart"/>
    <w:r>
      <w:rPr>
        <w:b/>
        <w:bCs/>
        <w:color w:val="000000"/>
        <w:sz w:val="16"/>
        <w:szCs w:val="16"/>
      </w:rPr>
      <w:t>Hansenise</w:t>
    </w:r>
    <w:proofErr w:type="spellEnd"/>
    <w:r>
      <w:rPr>
        <w:b/>
        <w:bCs/>
        <w:color w:val="000000"/>
        <w:sz w:val="16"/>
        <w:szCs w:val="16"/>
      </w:rPr>
      <w:t xml:space="preserve"> e tuberculose em um município do Nordeste brasileiro</w:t>
    </w:r>
    <w:r>
      <w:rPr>
        <w:rFonts w:ascii="Arial" w:hAnsi="Arial" w:cs="Arial"/>
        <w:b/>
        <w:bCs/>
        <w:color w:val="000000"/>
        <w:sz w:val="16"/>
        <w:szCs w:val="16"/>
      </w:rPr>
      <w:t>.</w:t>
    </w:r>
    <w:r w:rsidRPr="00137462">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220-228</w:t>
    </w:r>
    <w:r w:rsidRPr="00137462">
      <w:rPr>
        <w:rFonts w:ascii="Arial" w:hAnsi="Arial" w:cs="Arial"/>
        <w:color w:val="000000"/>
        <w:sz w:val="16"/>
        <w:szCs w:val="16"/>
      </w:rPr>
      <w:t xml:space="preserve">.  Disponível em </w:t>
    </w:r>
    <w:hyperlink r:id="rId2" w:history="1">
      <w:r w:rsidRPr="00137462">
        <w:rPr>
          <w:rStyle w:val="Hyperlink"/>
          <w:rFonts w:ascii="Arial" w:hAnsi="Arial" w:cs="Arial"/>
          <w:sz w:val="16"/>
          <w:szCs w:val="16"/>
        </w:rPr>
        <w:t>https://www.anaisgeosaude.com</w:t>
      </w:r>
    </w:hyperlink>
    <w:r w:rsidRPr="00137462">
      <w:rPr>
        <w:rFonts w:ascii="Arial" w:hAnsi="Arial" w:cs="Arial"/>
        <w:color w:val="000000"/>
        <w:sz w:val="16"/>
        <w:szCs w:val="16"/>
      </w:rPr>
      <w:t xml:space="preserve">.  </w:t>
    </w:r>
    <w:r w:rsidRPr="00137462">
      <w:rPr>
        <w:rFonts w:ascii="Arial" w:hAnsi="Arial" w:cs="Arial"/>
        <w:b/>
        <w:bCs/>
        <w:color w:val="000000"/>
        <w:sz w:val="16"/>
        <w:szCs w:val="16"/>
      </w:rPr>
      <w:t>ISSN 1980-5829</w:t>
    </w:r>
    <w:bookmarkEnd w:id="2"/>
    <w:bookmarkEnd w:id="3"/>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E56"/>
    <w:rsid w:val="0001540C"/>
    <w:rsid w:val="00056C8E"/>
    <w:rsid w:val="00083414"/>
    <w:rsid w:val="00123FD4"/>
    <w:rsid w:val="00146D09"/>
    <w:rsid w:val="00153ACC"/>
    <w:rsid w:val="00156C14"/>
    <w:rsid w:val="001673B7"/>
    <w:rsid w:val="001D3337"/>
    <w:rsid w:val="002F4372"/>
    <w:rsid w:val="00385C99"/>
    <w:rsid w:val="003B6579"/>
    <w:rsid w:val="003F1736"/>
    <w:rsid w:val="004018D4"/>
    <w:rsid w:val="00430B12"/>
    <w:rsid w:val="004E224C"/>
    <w:rsid w:val="0054328B"/>
    <w:rsid w:val="005C7AA7"/>
    <w:rsid w:val="005E1C57"/>
    <w:rsid w:val="00632711"/>
    <w:rsid w:val="00666F00"/>
    <w:rsid w:val="006A0F83"/>
    <w:rsid w:val="006B7E56"/>
    <w:rsid w:val="007205A8"/>
    <w:rsid w:val="007A1087"/>
    <w:rsid w:val="00840DFE"/>
    <w:rsid w:val="00880CD0"/>
    <w:rsid w:val="008B6E2A"/>
    <w:rsid w:val="00900026"/>
    <w:rsid w:val="00936700"/>
    <w:rsid w:val="009A2CF7"/>
    <w:rsid w:val="009D1972"/>
    <w:rsid w:val="009F16AA"/>
    <w:rsid w:val="00A3264B"/>
    <w:rsid w:val="00A36000"/>
    <w:rsid w:val="00AA1722"/>
    <w:rsid w:val="00B141C2"/>
    <w:rsid w:val="00B25F02"/>
    <w:rsid w:val="00B53FC3"/>
    <w:rsid w:val="00B611EA"/>
    <w:rsid w:val="00BB28E7"/>
    <w:rsid w:val="00C845DD"/>
    <w:rsid w:val="00CB61D5"/>
    <w:rsid w:val="00CE072E"/>
    <w:rsid w:val="00CF6760"/>
    <w:rsid w:val="00D3749F"/>
    <w:rsid w:val="00D901E4"/>
    <w:rsid w:val="00DF7CDC"/>
    <w:rsid w:val="00E20F14"/>
    <w:rsid w:val="00E46CB7"/>
    <w:rsid w:val="00F335C6"/>
    <w:rsid w:val="00F9176D"/>
    <w:rsid w:val="00FA4F89"/>
    <w:rsid w:val="00FF53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86360"/>
  <w15:chartTrackingRefBased/>
  <w15:docId w15:val="{FD7E173B-23DA-654D-9EBA-C6886397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CF7"/>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54328B"/>
    <w:pPr>
      <w:tabs>
        <w:tab w:val="center" w:pos="4252"/>
        <w:tab w:val="right" w:pos="8504"/>
      </w:tabs>
    </w:pPr>
  </w:style>
  <w:style w:type="character" w:customStyle="1" w:styleId="RodapChar">
    <w:name w:val="Rodapé Char"/>
    <w:basedOn w:val="Fontepargpadro"/>
    <w:link w:val="Rodap"/>
    <w:uiPriority w:val="99"/>
    <w:rsid w:val="0054328B"/>
  </w:style>
  <w:style w:type="character" w:styleId="Nmerodepgina">
    <w:name w:val="page number"/>
    <w:basedOn w:val="Fontepargpadro"/>
    <w:uiPriority w:val="99"/>
    <w:semiHidden/>
    <w:unhideWhenUsed/>
    <w:rsid w:val="0054328B"/>
  </w:style>
  <w:style w:type="paragraph" w:styleId="Cabealho">
    <w:name w:val="header"/>
    <w:basedOn w:val="Normal"/>
    <w:link w:val="CabealhoChar"/>
    <w:uiPriority w:val="99"/>
    <w:unhideWhenUsed/>
    <w:rsid w:val="0054328B"/>
    <w:pPr>
      <w:tabs>
        <w:tab w:val="center" w:pos="4252"/>
        <w:tab w:val="right" w:pos="8504"/>
      </w:tabs>
    </w:pPr>
  </w:style>
  <w:style w:type="character" w:customStyle="1" w:styleId="CabealhoChar">
    <w:name w:val="Cabeçalho Char"/>
    <w:basedOn w:val="Fontepargpadro"/>
    <w:link w:val="Cabealho"/>
    <w:uiPriority w:val="99"/>
    <w:rsid w:val="0054328B"/>
  </w:style>
  <w:style w:type="paragraph" w:styleId="Textodenotaderodap">
    <w:name w:val="footnote text"/>
    <w:basedOn w:val="Normal"/>
    <w:link w:val="TextodenotaderodapChar"/>
    <w:uiPriority w:val="99"/>
    <w:semiHidden/>
    <w:unhideWhenUsed/>
    <w:rsid w:val="0054328B"/>
    <w:rPr>
      <w:sz w:val="20"/>
      <w:szCs w:val="20"/>
    </w:rPr>
  </w:style>
  <w:style w:type="character" w:customStyle="1" w:styleId="TextodenotaderodapChar">
    <w:name w:val="Texto de nota de rodapé Char"/>
    <w:basedOn w:val="Fontepargpadro"/>
    <w:link w:val="Textodenotaderodap"/>
    <w:uiPriority w:val="99"/>
    <w:semiHidden/>
    <w:rsid w:val="0054328B"/>
    <w:rPr>
      <w:sz w:val="20"/>
      <w:szCs w:val="20"/>
    </w:rPr>
  </w:style>
  <w:style w:type="character" w:styleId="Refdenotaderodap">
    <w:name w:val="footnote reference"/>
    <w:basedOn w:val="Fontepargpadro"/>
    <w:uiPriority w:val="99"/>
    <w:semiHidden/>
    <w:unhideWhenUsed/>
    <w:rsid w:val="0054328B"/>
    <w:rPr>
      <w:vertAlign w:val="superscript"/>
    </w:rPr>
  </w:style>
  <w:style w:type="paragraph" w:styleId="NormalWeb">
    <w:name w:val="Normal (Web)"/>
    <w:basedOn w:val="Normal"/>
    <w:uiPriority w:val="99"/>
    <w:unhideWhenUsed/>
    <w:rsid w:val="008B6E2A"/>
    <w:pPr>
      <w:spacing w:before="100" w:beforeAutospacing="1" w:after="100" w:afterAutospacing="1"/>
    </w:pPr>
  </w:style>
  <w:style w:type="paragraph" w:styleId="PargrafodaLista">
    <w:name w:val="List Paragraph"/>
    <w:basedOn w:val="Normal"/>
    <w:uiPriority w:val="34"/>
    <w:qFormat/>
    <w:rsid w:val="005C7AA7"/>
    <w:pPr>
      <w:spacing w:after="200" w:line="276" w:lineRule="auto"/>
      <w:ind w:left="720"/>
      <w:contextualSpacing/>
    </w:pPr>
  </w:style>
  <w:style w:type="character" w:styleId="Hyperlink">
    <w:name w:val="Hyperlink"/>
    <w:basedOn w:val="Fontepargpadro"/>
    <w:uiPriority w:val="99"/>
    <w:unhideWhenUsed/>
    <w:rsid w:val="001D3337"/>
    <w:rPr>
      <w:color w:val="0563C1" w:themeColor="hyperlink"/>
      <w:u w:val="single"/>
    </w:rPr>
  </w:style>
  <w:style w:type="character" w:styleId="MenoPendente">
    <w:name w:val="Unresolved Mention"/>
    <w:basedOn w:val="Fontepargpadro"/>
    <w:uiPriority w:val="99"/>
    <w:semiHidden/>
    <w:unhideWhenUsed/>
    <w:rsid w:val="001D3337"/>
    <w:rPr>
      <w:color w:val="605E5C"/>
      <w:shd w:val="clear" w:color="auto" w:fill="E1DFDD"/>
    </w:rPr>
  </w:style>
  <w:style w:type="character" w:styleId="HiperlinkVisitado">
    <w:name w:val="FollowedHyperlink"/>
    <w:basedOn w:val="Fontepargpadro"/>
    <w:uiPriority w:val="99"/>
    <w:semiHidden/>
    <w:unhideWhenUsed/>
    <w:rsid w:val="003F17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4236">
      <w:bodyDiv w:val="1"/>
      <w:marLeft w:val="0"/>
      <w:marRight w:val="0"/>
      <w:marTop w:val="0"/>
      <w:marBottom w:val="0"/>
      <w:divBdr>
        <w:top w:val="none" w:sz="0" w:space="0" w:color="auto"/>
        <w:left w:val="none" w:sz="0" w:space="0" w:color="auto"/>
        <w:bottom w:val="none" w:sz="0" w:space="0" w:color="auto"/>
        <w:right w:val="none" w:sz="0" w:space="0" w:color="auto"/>
      </w:divBdr>
    </w:div>
    <w:div w:id="291712134">
      <w:bodyDiv w:val="1"/>
      <w:marLeft w:val="0"/>
      <w:marRight w:val="0"/>
      <w:marTop w:val="0"/>
      <w:marBottom w:val="0"/>
      <w:divBdr>
        <w:top w:val="none" w:sz="0" w:space="0" w:color="auto"/>
        <w:left w:val="none" w:sz="0" w:space="0" w:color="auto"/>
        <w:bottom w:val="none" w:sz="0" w:space="0" w:color="auto"/>
        <w:right w:val="none" w:sz="0" w:space="0" w:color="auto"/>
      </w:divBdr>
      <w:divsChild>
        <w:div w:id="407195671">
          <w:marLeft w:val="0"/>
          <w:marRight w:val="0"/>
          <w:marTop w:val="0"/>
          <w:marBottom w:val="0"/>
          <w:divBdr>
            <w:top w:val="none" w:sz="0" w:space="0" w:color="auto"/>
            <w:left w:val="none" w:sz="0" w:space="0" w:color="auto"/>
            <w:bottom w:val="none" w:sz="0" w:space="0" w:color="auto"/>
            <w:right w:val="none" w:sz="0" w:space="0" w:color="auto"/>
          </w:divBdr>
          <w:divsChild>
            <w:div w:id="32196166">
              <w:marLeft w:val="0"/>
              <w:marRight w:val="0"/>
              <w:marTop w:val="0"/>
              <w:marBottom w:val="0"/>
              <w:divBdr>
                <w:top w:val="none" w:sz="0" w:space="0" w:color="auto"/>
                <w:left w:val="none" w:sz="0" w:space="0" w:color="auto"/>
                <w:bottom w:val="none" w:sz="0" w:space="0" w:color="auto"/>
                <w:right w:val="none" w:sz="0" w:space="0" w:color="auto"/>
              </w:divBdr>
              <w:divsChild>
                <w:div w:id="3096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8970">
      <w:bodyDiv w:val="1"/>
      <w:marLeft w:val="0"/>
      <w:marRight w:val="0"/>
      <w:marTop w:val="0"/>
      <w:marBottom w:val="0"/>
      <w:divBdr>
        <w:top w:val="none" w:sz="0" w:space="0" w:color="auto"/>
        <w:left w:val="none" w:sz="0" w:space="0" w:color="auto"/>
        <w:bottom w:val="none" w:sz="0" w:space="0" w:color="auto"/>
        <w:right w:val="none" w:sz="0" w:space="0" w:color="auto"/>
      </w:divBdr>
      <w:divsChild>
        <w:div w:id="1435057637">
          <w:marLeft w:val="0"/>
          <w:marRight w:val="0"/>
          <w:marTop w:val="0"/>
          <w:marBottom w:val="0"/>
          <w:divBdr>
            <w:top w:val="none" w:sz="0" w:space="0" w:color="auto"/>
            <w:left w:val="none" w:sz="0" w:space="0" w:color="auto"/>
            <w:bottom w:val="none" w:sz="0" w:space="0" w:color="auto"/>
            <w:right w:val="none" w:sz="0" w:space="0" w:color="auto"/>
          </w:divBdr>
          <w:divsChild>
            <w:div w:id="1375614391">
              <w:marLeft w:val="0"/>
              <w:marRight w:val="0"/>
              <w:marTop w:val="0"/>
              <w:marBottom w:val="0"/>
              <w:divBdr>
                <w:top w:val="none" w:sz="0" w:space="0" w:color="auto"/>
                <w:left w:val="none" w:sz="0" w:space="0" w:color="auto"/>
                <w:bottom w:val="none" w:sz="0" w:space="0" w:color="auto"/>
                <w:right w:val="none" w:sz="0" w:space="0" w:color="auto"/>
              </w:divBdr>
              <w:divsChild>
                <w:div w:id="5075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40348">
      <w:bodyDiv w:val="1"/>
      <w:marLeft w:val="0"/>
      <w:marRight w:val="0"/>
      <w:marTop w:val="0"/>
      <w:marBottom w:val="0"/>
      <w:divBdr>
        <w:top w:val="none" w:sz="0" w:space="0" w:color="auto"/>
        <w:left w:val="none" w:sz="0" w:space="0" w:color="auto"/>
        <w:bottom w:val="none" w:sz="0" w:space="0" w:color="auto"/>
        <w:right w:val="none" w:sz="0" w:space="0" w:color="auto"/>
      </w:divBdr>
      <w:divsChild>
        <w:div w:id="151026771">
          <w:marLeft w:val="0"/>
          <w:marRight w:val="0"/>
          <w:marTop w:val="0"/>
          <w:marBottom w:val="0"/>
          <w:divBdr>
            <w:top w:val="none" w:sz="0" w:space="0" w:color="auto"/>
            <w:left w:val="none" w:sz="0" w:space="0" w:color="auto"/>
            <w:bottom w:val="none" w:sz="0" w:space="0" w:color="auto"/>
            <w:right w:val="none" w:sz="0" w:space="0" w:color="auto"/>
          </w:divBdr>
          <w:divsChild>
            <w:div w:id="1858303335">
              <w:marLeft w:val="0"/>
              <w:marRight w:val="0"/>
              <w:marTop w:val="0"/>
              <w:marBottom w:val="0"/>
              <w:divBdr>
                <w:top w:val="none" w:sz="0" w:space="0" w:color="auto"/>
                <w:left w:val="none" w:sz="0" w:space="0" w:color="auto"/>
                <w:bottom w:val="none" w:sz="0" w:space="0" w:color="auto"/>
                <w:right w:val="none" w:sz="0" w:space="0" w:color="auto"/>
              </w:divBdr>
              <w:divsChild>
                <w:div w:id="180492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4644">
      <w:bodyDiv w:val="1"/>
      <w:marLeft w:val="0"/>
      <w:marRight w:val="0"/>
      <w:marTop w:val="0"/>
      <w:marBottom w:val="0"/>
      <w:divBdr>
        <w:top w:val="none" w:sz="0" w:space="0" w:color="auto"/>
        <w:left w:val="none" w:sz="0" w:space="0" w:color="auto"/>
        <w:bottom w:val="none" w:sz="0" w:space="0" w:color="auto"/>
        <w:right w:val="none" w:sz="0" w:space="0" w:color="auto"/>
      </w:divBdr>
    </w:div>
    <w:div w:id="552472489">
      <w:bodyDiv w:val="1"/>
      <w:marLeft w:val="0"/>
      <w:marRight w:val="0"/>
      <w:marTop w:val="0"/>
      <w:marBottom w:val="0"/>
      <w:divBdr>
        <w:top w:val="none" w:sz="0" w:space="0" w:color="auto"/>
        <w:left w:val="none" w:sz="0" w:space="0" w:color="auto"/>
        <w:bottom w:val="none" w:sz="0" w:space="0" w:color="auto"/>
        <w:right w:val="none" w:sz="0" w:space="0" w:color="auto"/>
      </w:divBdr>
      <w:divsChild>
        <w:div w:id="1565332926">
          <w:marLeft w:val="0"/>
          <w:marRight w:val="0"/>
          <w:marTop w:val="0"/>
          <w:marBottom w:val="0"/>
          <w:divBdr>
            <w:top w:val="none" w:sz="0" w:space="0" w:color="auto"/>
            <w:left w:val="none" w:sz="0" w:space="0" w:color="auto"/>
            <w:bottom w:val="none" w:sz="0" w:space="0" w:color="auto"/>
            <w:right w:val="none" w:sz="0" w:space="0" w:color="auto"/>
          </w:divBdr>
          <w:divsChild>
            <w:div w:id="773330741">
              <w:marLeft w:val="0"/>
              <w:marRight w:val="0"/>
              <w:marTop w:val="0"/>
              <w:marBottom w:val="0"/>
              <w:divBdr>
                <w:top w:val="none" w:sz="0" w:space="0" w:color="auto"/>
                <w:left w:val="none" w:sz="0" w:space="0" w:color="auto"/>
                <w:bottom w:val="none" w:sz="0" w:space="0" w:color="auto"/>
                <w:right w:val="none" w:sz="0" w:space="0" w:color="auto"/>
              </w:divBdr>
              <w:divsChild>
                <w:div w:id="3970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88719">
      <w:bodyDiv w:val="1"/>
      <w:marLeft w:val="0"/>
      <w:marRight w:val="0"/>
      <w:marTop w:val="0"/>
      <w:marBottom w:val="0"/>
      <w:divBdr>
        <w:top w:val="none" w:sz="0" w:space="0" w:color="auto"/>
        <w:left w:val="none" w:sz="0" w:space="0" w:color="auto"/>
        <w:bottom w:val="none" w:sz="0" w:space="0" w:color="auto"/>
        <w:right w:val="none" w:sz="0" w:space="0" w:color="auto"/>
      </w:divBdr>
    </w:div>
    <w:div w:id="691106628">
      <w:bodyDiv w:val="1"/>
      <w:marLeft w:val="0"/>
      <w:marRight w:val="0"/>
      <w:marTop w:val="0"/>
      <w:marBottom w:val="0"/>
      <w:divBdr>
        <w:top w:val="none" w:sz="0" w:space="0" w:color="auto"/>
        <w:left w:val="none" w:sz="0" w:space="0" w:color="auto"/>
        <w:bottom w:val="none" w:sz="0" w:space="0" w:color="auto"/>
        <w:right w:val="none" w:sz="0" w:space="0" w:color="auto"/>
      </w:divBdr>
    </w:div>
    <w:div w:id="732237112">
      <w:bodyDiv w:val="1"/>
      <w:marLeft w:val="0"/>
      <w:marRight w:val="0"/>
      <w:marTop w:val="0"/>
      <w:marBottom w:val="0"/>
      <w:divBdr>
        <w:top w:val="none" w:sz="0" w:space="0" w:color="auto"/>
        <w:left w:val="none" w:sz="0" w:space="0" w:color="auto"/>
        <w:bottom w:val="none" w:sz="0" w:space="0" w:color="auto"/>
        <w:right w:val="none" w:sz="0" w:space="0" w:color="auto"/>
      </w:divBdr>
      <w:divsChild>
        <w:div w:id="125049115">
          <w:marLeft w:val="0"/>
          <w:marRight w:val="0"/>
          <w:marTop w:val="0"/>
          <w:marBottom w:val="0"/>
          <w:divBdr>
            <w:top w:val="none" w:sz="0" w:space="0" w:color="auto"/>
            <w:left w:val="none" w:sz="0" w:space="0" w:color="auto"/>
            <w:bottom w:val="none" w:sz="0" w:space="0" w:color="auto"/>
            <w:right w:val="none" w:sz="0" w:space="0" w:color="auto"/>
          </w:divBdr>
          <w:divsChild>
            <w:div w:id="2099911232">
              <w:marLeft w:val="0"/>
              <w:marRight w:val="0"/>
              <w:marTop w:val="0"/>
              <w:marBottom w:val="0"/>
              <w:divBdr>
                <w:top w:val="none" w:sz="0" w:space="0" w:color="auto"/>
                <w:left w:val="none" w:sz="0" w:space="0" w:color="auto"/>
                <w:bottom w:val="none" w:sz="0" w:space="0" w:color="auto"/>
                <w:right w:val="none" w:sz="0" w:space="0" w:color="auto"/>
              </w:divBdr>
              <w:divsChild>
                <w:div w:id="1233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68170">
      <w:bodyDiv w:val="1"/>
      <w:marLeft w:val="0"/>
      <w:marRight w:val="0"/>
      <w:marTop w:val="0"/>
      <w:marBottom w:val="0"/>
      <w:divBdr>
        <w:top w:val="none" w:sz="0" w:space="0" w:color="auto"/>
        <w:left w:val="none" w:sz="0" w:space="0" w:color="auto"/>
        <w:bottom w:val="none" w:sz="0" w:space="0" w:color="auto"/>
        <w:right w:val="none" w:sz="0" w:space="0" w:color="auto"/>
      </w:divBdr>
    </w:div>
    <w:div w:id="963849872">
      <w:bodyDiv w:val="1"/>
      <w:marLeft w:val="0"/>
      <w:marRight w:val="0"/>
      <w:marTop w:val="0"/>
      <w:marBottom w:val="0"/>
      <w:divBdr>
        <w:top w:val="none" w:sz="0" w:space="0" w:color="auto"/>
        <w:left w:val="none" w:sz="0" w:space="0" w:color="auto"/>
        <w:bottom w:val="none" w:sz="0" w:space="0" w:color="auto"/>
        <w:right w:val="none" w:sz="0" w:space="0" w:color="auto"/>
      </w:divBdr>
    </w:div>
    <w:div w:id="1384061235">
      <w:bodyDiv w:val="1"/>
      <w:marLeft w:val="0"/>
      <w:marRight w:val="0"/>
      <w:marTop w:val="0"/>
      <w:marBottom w:val="0"/>
      <w:divBdr>
        <w:top w:val="none" w:sz="0" w:space="0" w:color="auto"/>
        <w:left w:val="none" w:sz="0" w:space="0" w:color="auto"/>
        <w:bottom w:val="none" w:sz="0" w:space="0" w:color="auto"/>
        <w:right w:val="none" w:sz="0" w:space="0" w:color="auto"/>
      </w:divBdr>
    </w:div>
    <w:div w:id="1435593191">
      <w:bodyDiv w:val="1"/>
      <w:marLeft w:val="0"/>
      <w:marRight w:val="0"/>
      <w:marTop w:val="0"/>
      <w:marBottom w:val="0"/>
      <w:divBdr>
        <w:top w:val="none" w:sz="0" w:space="0" w:color="auto"/>
        <w:left w:val="none" w:sz="0" w:space="0" w:color="auto"/>
        <w:bottom w:val="none" w:sz="0" w:space="0" w:color="auto"/>
        <w:right w:val="none" w:sz="0" w:space="0" w:color="auto"/>
      </w:divBdr>
    </w:div>
    <w:div w:id="1436753601">
      <w:bodyDiv w:val="1"/>
      <w:marLeft w:val="0"/>
      <w:marRight w:val="0"/>
      <w:marTop w:val="0"/>
      <w:marBottom w:val="0"/>
      <w:divBdr>
        <w:top w:val="none" w:sz="0" w:space="0" w:color="auto"/>
        <w:left w:val="none" w:sz="0" w:space="0" w:color="auto"/>
        <w:bottom w:val="none" w:sz="0" w:space="0" w:color="auto"/>
        <w:right w:val="none" w:sz="0" w:space="0" w:color="auto"/>
      </w:divBdr>
    </w:div>
    <w:div w:id="1463689245">
      <w:bodyDiv w:val="1"/>
      <w:marLeft w:val="0"/>
      <w:marRight w:val="0"/>
      <w:marTop w:val="0"/>
      <w:marBottom w:val="0"/>
      <w:divBdr>
        <w:top w:val="none" w:sz="0" w:space="0" w:color="auto"/>
        <w:left w:val="none" w:sz="0" w:space="0" w:color="auto"/>
        <w:bottom w:val="none" w:sz="0" w:space="0" w:color="auto"/>
        <w:right w:val="none" w:sz="0" w:space="0" w:color="auto"/>
      </w:divBdr>
    </w:div>
    <w:div w:id="1538737730">
      <w:bodyDiv w:val="1"/>
      <w:marLeft w:val="0"/>
      <w:marRight w:val="0"/>
      <w:marTop w:val="0"/>
      <w:marBottom w:val="0"/>
      <w:divBdr>
        <w:top w:val="none" w:sz="0" w:space="0" w:color="auto"/>
        <w:left w:val="none" w:sz="0" w:space="0" w:color="auto"/>
        <w:bottom w:val="none" w:sz="0" w:space="0" w:color="auto"/>
        <w:right w:val="none" w:sz="0" w:space="0" w:color="auto"/>
      </w:divBdr>
    </w:div>
    <w:div w:id="1590231363">
      <w:bodyDiv w:val="1"/>
      <w:marLeft w:val="0"/>
      <w:marRight w:val="0"/>
      <w:marTop w:val="0"/>
      <w:marBottom w:val="0"/>
      <w:divBdr>
        <w:top w:val="none" w:sz="0" w:space="0" w:color="auto"/>
        <w:left w:val="none" w:sz="0" w:space="0" w:color="auto"/>
        <w:bottom w:val="none" w:sz="0" w:space="0" w:color="auto"/>
        <w:right w:val="none" w:sz="0" w:space="0" w:color="auto"/>
      </w:divBdr>
    </w:div>
    <w:div w:id="1819301953">
      <w:bodyDiv w:val="1"/>
      <w:marLeft w:val="0"/>
      <w:marRight w:val="0"/>
      <w:marTop w:val="0"/>
      <w:marBottom w:val="0"/>
      <w:divBdr>
        <w:top w:val="none" w:sz="0" w:space="0" w:color="auto"/>
        <w:left w:val="none" w:sz="0" w:space="0" w:color="auto"/>
        <w:bottom w:val="none" w:sz="0" w:space="0" w:color="auto"/>
        <w:right w:val="none" w:sz="0" w:space="0" w:color="auto"/>
      </w:divBdr>
    </w:div>
    <w:div w:id="1986545693">
      <w:bodyDiv w:val="1"/>
      <w:marLeft w:val="0"/>
      <w:marRight w:val="0"/>
      <w:marTop w:val="0"/>
      <w:marBottom w:val="0"/>
      <w:divBdr>
        <w:top w:val="none" w:sz="0" w:space="0" w:color="auto"/>
        <w:left w:val="none" w:sz="0" w:space="0" w:color="auto"/>
        <w:bottom w:val="none" w:sz="0" w:space="0" w:color="auto"/>
        <w:right w:val="none" w:sz="0" w:space="0" w:color="auto"/>
      </w:divBdr>
    </w:div>
    <w:div w:id="2008482158">
      <w:bodyDiv w:val="1"/>
      <w:marLeft w:val="0"/>
      <w:marRight w:val="0"/>
      <w:marTop w:val="0"/>
      <w:marBottom w:val="0"/>
      <w:divBdr>
        <w:top w:val="none" w:sz="0" w:space="0" w:color="auto"/>
        <w:left w:val="none" w:sz="0" w:space="0" w:color="auto"/>
        <w:bottom w:val="none" w:sz="0" w:space="0" w:color="auto"/>
        <w:right w:val="none" w:sz="0" w:space="0" w:color="auto"/>
      </w:divBdr>
    </w:div>
    <w:div w:id="205535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111/ddg.13301" TargetMode="External"/><Relationship Id="rId18" Type="http://schemas.openxmlformats.org/officeDocument/2006/relationships/hyperlink" Target="http://lattes.cnpq.br/0792311945029556"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http://www.uern.br/controledepaginas/mestrado-dissertacoes/arquivos/0631dissertaa%C2%A7a%C2%A3o_gutemberg.pdf" TargetMode="External"/><Relationship Id="rId17" Type="http://schemas.openxmlformats.org/officeDocument/2006/relationships/hyperlink" Target="http://lattes.cnpq.br/9732126822378334"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arca.fiocruz.br/handle/icict/18794" TargetMode="External"/><Relationship Id="rId20" Type="http://schemas.openxmlformats.org/officeDocument/2006/relationships/hyperlink" Target="https://www.who.int/publications/i/item/who-wer9536"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47276/lr.78.3.261"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periodicos.ufpe.br/revistas/rbgfe/article/viewFile/246555/37702" TargetMode="External"/><Relationship Id="rId23" Type="http://schemas.openxmlformats.org/officeDocument/2006/relationships/footer" Target="footer2.xml"/><Relationship Id="rId10" Type="http://schemas.openxmlformats.org/officeDocument/2006/relationships/hyperlink" Target="https://doi.org/10.1590/S0365-05962005001000005" TargetMode="External"/><Relationship Id="rId19" Type="http://schemas.openxmlformats.org/officeDocument/2006/relationships/hyperlink" Target="https://doi.org/10.4269/ajtmh.2010.08-0675" TargetMode="External"/><Relationship Id="rId4" Type="http://schemas.openxmlformats.org/officeDocument/2006/relationships/footnotes" Target="footnotes.xml"/><Relationship Id="rId9" Type="http://schemas.openxmlformats.org/officeDocument/2006/relationships/hyperlink" Target="https://portalarquivos2.saude.gov.br/images/pdf/2017/novembro/22/Guia-Pratico-de-Hanseniase-WEB.pdf" TargetMode="External"/><Relationship Id="rId14" Type="http://schemas.openxmlformats.org/officeDocument/2006/relationships/hyperlink" Target="https://doi.org/10.11606/issn.2316-9060.v13i0p39-47"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347</TotalTime>
  <Pages>9</Pages>
  <Words>3375</Words>
  <Characters>18227</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Gutemberg H Dias</dc:creator>
  <cp:keywords/>
  <dc:description/>
  <cp:lastModifiedBy>XISTO SOUZA JÚNIOR</cp:lastModifiedBy>
  <cp:revision>13</cp:revision>
  <dcterms:created xsi:type="dcterms:W3CDTF">2021-05-07T21:59:00Z</dcterms:created>
  <dcterms:modified xsi:type="dcterms:W3CDTF">2021-08-14T14:20:00Z</dcterms:modified>
</cp:coreProperties>
</file>