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1E229" w14:textId="77777777" w:rsidR="00BD4AB2" w:rsidRPr="0061446A" w:rsidRDefault="00AE7D6A" w:rsidP="0061446A">
      <w:pPr>
        <w:spacing w:before="120" w:after="120"/>
        <w:jc w:val="center"/>
        <w:rPr>
          <w:rFonts w:ascii="Arial" w:hAnsi="Arial" w:cs="Arial"/>
          <w:b/>
          <w:bCs/>
          <w:caps/>
        </w:rPr>
      </w:pPr>
      <w:r w:rsidRPr="0061446A">
        <w:rPr>
          <w:rFonts w:ascii="Arial" w:hAnsi="Arial" w:cs="Arial"/>
          <w:b/>
          <w:bCs/>
          <w:caps/>
        </w:rPr>
        <w:t xml:space="preserve">A Geografia e os territórios de risco: </w:t>
      </w:r>
      <w:r w:rsidR="00B80487" w:rsidRPr="0061446A">
        <w:rPr>
          <w:rFonts w:ascii="Arial" w:hAnsi="Arial" w:cs="Arial"/>
          <w:b/>
          <w:bCs/>
          <w:caps/>
        </w:rPr>
        <w:t>contributos para a compreensão da difusão da</w:t>
      </w:r>
      <w:r w:rsidR="00AC1EBC" w:rsidRPr="0061446A">
        <w:rPr>
          <w:rFonts w:ascii="Arial" w:hAnsi="Arial" w:cs="Arial"/>
          <w:b/>
          <w:bCs/>
          <w:caps/>
        </w:rPr>
        <w:t xml:space="preserve"> </w:t>
      </w:r>
      <w:r w:rsidRPr="0061446A">
        <w:rPr>
          <w:rFonts w:ascii="Arial" w:hAnsi="Arial" w:cs="Arial"/>
          <w:b/>
          <w:bCs/>
          <w:caps/>
        </w:rPr>
        <w:t>COVID 19</w:t>
      </w:r>
      <w:r w:rsidR="00AC1EBC" w:rsidRPr="0061446A">
        <w:rPr>
          <w:rFonts w:ascii="Arial" w:hAnsi="Arial" w:cs="Arial"/>
          <w:b/>
          <w:bCs/>
          <w:caps/>
        </w:rPr>
        <w:t xml:space="preserve"> à escala global</w:t>
      </w:r>
    </w:p>
    <w:p w14:paraId="23CE203A" w14:textId="77777777" w:rsidR="00AE7D6A" w:rsidRPr="0061446A" w:rsidRDefault="00AE7D6A" w:rsidP="00C955E7">
      <w:pPr>
        <w:jc w:val="both"/>
        <w:rPr>
          <w:rFonts w:ascii="Arial" w:hAnsi="Arial" w:cs="Arial"/>
          <w:sz w:val="24"/>
          <w:szCs w:val="24"/>
        </w:rPr>
      </w:pPr>
    </w:p>
    <w:p w14:paraId="35B72909" w14:textId="587E5092" w:rsidR="00C955E7" w:rsidRPr="0061446A" w:rsidRDefault="00517352" w:rsidP="0061446A">
      <w:pPr>
        <w:spacing w:before="120" w:after="120" w:line="240" w:lineRule="auto"/>
        <w:jc w:val="right"/>
        <w:rPr>
          <w:rFonts w:ascii="Arial" w:hAnsi="Arial" w:cs="Arial"/>
          <w:sz w:val="20"/>
          <w:szCs w:val="20"/>
        </w:rPr>
      </w:pPr>
      <w:r>
        <w:rPr>
          <w:rFonts w:ascii="Arial" w:hAnsi="Arial" w:cs="Arial"/>
          <w:sz w:val="20"/>
          <w:szCs w:val="20"/>
        </w:rPr>
        <w:t xml:space="preserve">NOSSA, </w:t>
      </w:r>
      <w:r w:rsidR="00C955E7" w:rsidRPr="0061446A">
        <w:rPr>
          <w:rFonts w:ascii="Arial" w:hAnsi="Arial" w:cs="Arial"/>
          <w:sz w:val="20"/>
          <w:szCs w:val="20"/>
        </w:rPr>
        <w:t>Paulo Nuno</w:t>
      </w:r>
      <w:r>
        <w:rPr>
          <w:rStyle w:val="Refdenotaderodap"/>
          <w:rFonts w:ascii="Arial" w:hAnsi="Arial" w:cs="Arial"/>
          <w:szCs w:val="20"/>
        </w:rPr>
        <w:footnoteReference w:id="1"/>
      </w:r>
    </w:p>
    <w:p w14:paraId="73DE4514" w14:textId="6B9508D0" w:rsidR="00C955E7" w:rsidRPr="0061446A" w:rsidRDefault="00347DE4" w:rsidP="0061446A">
      <w:pPr>
        <w:spacing w:before="120" w:after="120" w:line="240" w:lineRule="auto"/>
        <w:ind w:left="5670"/>
        <w:jc w:val="right"/>
        <w:rPr>
          <w:rFonts w:ascii="Arial" w:hAnsi="Arial" w:cs="Arial"/>
          <w:sz w:val="20"/>
          <w:szCs w:val="20"/>
        </w:rPr>
      </w:pPr>
      <w:r w:rsidRPr="0061446A">
        <w:rPr>
          <w:rFonts w:ascii="Arial" w:hAnsi="Arial" w:cs="Arial"/>
          <w:sz w:val="20"/>
          <w:szCs w:val="20"/>
        </w:rPr>
        <w:t xml:space="preserve">Fernanda </w:t>
      </w:r>
      <w:r w:rsidR="004E32EA">
        <w:rPr>
          <w:rFonts w:ascii="Arial" w:hAnsi="Arial" w:cs="Arial"/>
          <w:sz w:val="20"/>
          <w:szCs w:val="20"/>
        </w:rPr>
        <w:t xml:space="preserve">Dias S. </w:t>
      </w:r>
      <w:r w:rsidRPr="0061446A">
        <w:rPr>
          <w:rFonts w:ascii="Arial" w:hAnsi="Arial" w:cs="Arial"/>
          <w:sz w:val="20"/>
          <w:szCs w:val="20"/>
        </w:rPr>
        <w:t>Cravidão</w:t>
      </w:r>
      <w:r w:rsidR="00517352">
        <w:rPr>
          <w:rStyle w:val="Refdenotaderodap"/>
          <w:rFonts w:ascii="Arial" w:hAnsi="Arial" w:cs="Arial"/>
          <w:szCs w:val="20"/>
        </w:rPr>
        <w:footnoteReference w:id="2"/>
      </w:r>
    </w:p>
    <w:p w14:paraId="2F9F84E1" w14:textId="05EDE04A" w:rsidR="00347DE4" w:rsidRPr="00517352" w:rsidRDefault="00517352" w:rsidP="00C955E7">
      <w:pPr>
        <w:jc w:val="both"/>
        <w:rPr>
          <w:rFonts w:ascii="Arial" w:hAnsi="Arial" w:cs="Arial"/>
          <w:b/>
          <w:bCs/>
        </w:rPr>
      </w:pPr>
      <w:r w:rsidRPr="00517352">
        <w:rPr>
          <w:rFonts w:ascii="Arial" w:hAnsi="Arial" w:cs="Arial"/>
          <w:b/>
          <w:bCs/>
        </w:rPr>
        <w:t>RESUMO</w:t>
      </w:r>
    </w:p>
    <w:p w14:paraId="74A422FC" w14:textId="28ABF021" w:rsidR="004E32EA" w:rsidRPr="00517352" w:rsidRDefault="00091417" w:rsidP="00091417">
      <w:pPr>
        <w:jc w:val="both"/>
        <w:rPr>
          <w:rFonts w:ascii="Arial" w:hAnsi="Arial" w:cs="Arial"/>
          <w:sz w:val="20"/>
          <w:szCs w:val="20"/>
        </w:rPr>
      </w:pPr>
      <w:r w:rsidRPr="00517352">
        <w:rPr>
          <w:rFonts w:ascii="Arial" w:hAnsi="Arial" w:cs="Arial"/>
          <w:sz w:val="20"/>
          <w:szCs w:val="20"/>
        </w:rPr>
        <w:t xml:space="preserve">O ano de 2020 ficará </w:t>
      </w:r>
      <w:r w:rsidR="00980480" w:rsidRPr="00517352">
        <w:rPr>
          <w:rFonts w:ascii="Arial" w:hAnsi="Arial" w:cs="Arial"/>
          <w:sz w:val="20"/>
          <w:szCs w:val="20"/>
        </w:rPr>
        <w:t>marcado pelo</w:t>
      </w:r>
      <w:r w:rsidRPr="00517352">
        <w:rPr>
          <w:rFonts w:ascii="Arial" w:hAnsi="Arial" w:cs="Arial"/>
          <w:sz w:val="20"/>
          <w:szCs w:val="20"/>
        </w:rPr>
        <w:t xml:space="preserve"> aparecimento e disseminação</w:t>
      </w:r>
      <w:r w:rsidR="00EA73DD" w:rsidRPr="00517352">
        <w:rPr>
          <w:rFonts w:ascii="Arial" w:hAnsi="Arial" w:cs="Arial"/>
          <w:sz w:val="20"/>
          <w:szCs w:val="20"/>
        </w:rPr>
        <w:t>,</w:t>
      </w:r>
      <w:r w:rsidRPr="00517352">
        <w:rPr>
          <w:rFonts w:ascii="Arial" w:hAnsi="Arial" w:cs="Arial"/>
          <w:sz w:val="20"/>
          <w:szCs w:val="20"/>
        </w:rPr>
        <w:t xml:space="preserve"> em termos globais</w:t>
      </w:r>
      <w:r w:rsidR="00EA73DD" w:rsidRPr="00517352">
        <w:rPr>
          <w:rFonts w:ascii="Arial" w:hAnsi="Arial" w:cs="Arial"/>
          <w:sz w:val="20"/>
          <w:szCs w:val="20"/>
        </w:rPr>
        <w:t>,</w:t>
      </w:r>
      <w:r w:rsidRPr="00517352">
        <w:rPr>
          <w:rFonts w:ascii="Arial" w:hAnsi="Arial" w:cs="Arial"/>
          <w:sz w:val="20"/>
          <w:szCs w:val="20"/>
        </w:rPr>
        <w:t xml:space="preserve"> da COVID 19. Uma nova pandemia que rapidamente atinge todos os lugares, embora o seu impacto esteja retratado nos territórios de modo desigual. Os mais pobres, os mais </w:t>
      </w:r>
      <w:r w:rsidR="00411A44" w:rsidRPr="00517352">
        <w:rPr>
          <w:rFonts w:ascii="Arial" w:hAnsi="Arial" w:cs="Arial"/>
          <w:sz w:val="20"/>
          <w:szCs w:val="20"/>
        </w:rPr>
        <w:t>frágeis, os</w:t>
      </w:r>
      <w:r w:rsidR="005E6485" w:rsidRPr="00517352">
        <w:rPr>
          <w:rFonts w:ascii="Arial" w:hAnsi="Arial" w:cs="Arial"/>
          <w:sz w:val="20"/>
          <w:szCs w:val="20"/>
        </w:rPr>
        <w:t xml:space="preserve"> </w:t>
      </w:r>
      <w:r w:rsidR="00C955E7" w:rsidRPr="00517352">
        <w:rPr>
          <w:rFonts w:ascii="Arial" w:hAnsi="Arial" w:cs="Arial"/>
          <w:sz w:val="20"/>
          <w:szCs w:val="20"/>
        </w:rPr>
        <w:t xml:space="preserve">mais distantes dos </w:t>
      </w:r>
      <w:r w:rsidR="005E6485" w:rsidRPr="00517352">
        <w:rPr>
          <w:rFonts w:ascii="Arial" w:hAnsi="Arial" w:cs="Arial"/>
          <w:sz w:val="20"/>
          <w:szCs w:val="20"/>
        </w:rPr>
        <w:t>centros de decisão são</w:t>
      </w:r>
      <w:r w:rsidR="00411A44" w:rsidRPr="00517352">
        <w:rPr>
          <w:rFonts w:ascii="Arial" w:hAnsi="Arial" w:cs="Arial"/>
          <w:sz w:val="20"/>
          <w:szCs w:val="20"/>
        </w:rPr>
        <w:t>,</w:t>
      </w:r>
      <w:r w:rsidR="005E6485" w:rsidRPr="00517352">
        <w:rPr>
          <w:rFonts w:ascii="Arial" w:hAnsi="Arial" w:cs="Arial"/>
          <w:sz w:val="20"/>
          <w:szCs w:val="20"/>
        </w:rPr>
        <w:t xml:space="preserve"> como sempre foram</w:t>
      </w:r>
      <w:r w:rsidR="00411A44" w:rsidRPr="00517352">
        <w:rPr>
          <w:rFonts w:ascii="Arial" w:hAnsi="Arial" w:cs="Arial"/>
          <w:sz w:val="20"/>
          <w:szCs w:val="20"/>
        </w:rPr>
        <w:t>,</w:t>
      </w:r>
      <w:r w:rsidRPr="00517352">
        <w:rPr>
          <w:rFonts w:ascii="Arial" w:hAnsi="Arial" w:cs="Arial"/>
          <w:sz w:val="20"/>
          <w:szCs w:val="20"/>
        </w:rPr>
        <w:t xml:space="preserve"> </w:t>
      </w:r>
      <w:r w:rsidR="005E6485" w:rsidRPr="00517352">
        <w:rPr>
          <w:rFonts w:ascii="Arial" w:hAnsi="Arial" w:cs="Arial"/>
          <w:sz w:val="20"/>
          <w:szCs w:val="20"/>
        </w:rPr>
        <w:t>os últimos</w:t>
      </w:r>
      <w:r w:rsidR="00C955E7" w:rsidRPr="00517352">
        <w:rPr>
          <w:rFonts w:ascii="Arial" w:hAnsi="Arial" w:cs="Arial"/>
          <w:sz w:val="20"/>
          <w:szCs w:val="20"/>
        </w:rPr>
        <w:t xml:space="preserve"> a </w:t>
      </w:r>
      <w:r w:rsidRPr="00517352">
        <w:rPr>
          <w:rFonts w:ascii="Arial" w:hAnsi="Arial" w:cs="Arial"/>
          <w:sz w:val="20"/>
          <w:szCs w:val="20"/>
        </w:rPr>
        <w:t xml:space="preserve">terem acesso </w:t>
      </w:r>
      <w:r w:rsidR="00FE2CB8" w:rsidRPr="00517352">
        <w:rPr>
          <w:rFonts w:ascii="Arial" w:hAnsi="Arial" w:cs="Arial"/>
          <w:sz w:val="20"/>
          <w:szCs w:val="20"/>
        </w:rPr>
        <w:t>a condições</w:t>
      </w:r>
      <w:r w:rsidRPr="00517352">
        <w:rPr>
          <w:rFonts w:ascii="Arial" w:hAnsi="Arial" w:cs="Arial"/>
          <w:sz w:val="20"/>
          <w:szCs w:val="20"/>
        </w:rPr>
        <w:t xml:space="preserve"> medico-sanitárias que mitiguem as consequências do vírus.</w:t>
      </w:r>
      <w:r w:rsidR="00EA73DD" w:rsidRPr="00517352">
        <w:rPr>
          <w:rFonts w:ascii="Arial" w:hAnsi="Arial" w:cs="Arial"/>
          <w:sz w:val="20"/>
          <w:szCs w:val="20"/>
        </w:rPr>
        <w:t xml:space="preserve"> </w:t>
      </w:r>
      <w:r w:rsidR="005E6485" w:rsidRPr="00517352">
        <w:rPr>
          <w:rFonts w:ascii="Arial" w:hAnsi="Arial" w:cs="Arial"/>
          <w:sz w:val="20"/>
          <w:szCs w:val="20"/>
        </w:rPr>
        <w:t>Vivem em territórios de risco:</w:t>
      </w:r>
      <w:r w:rsidR="0051339F" w:rsidRPr="00517352">
        <w:rPr>
          <w:rFonts w:ascii="Arial" w:hAnsi="Arial" w:cs="Arial"/>
          <w:sz w:val="20"/>
          <w:szCs w:val="20"/>
        </w:rPr>
        <w:t xml:space="preserve"> </w:t>
      </w:r>
      <w:r w:rsidR="00967535" w:rsidRPr="00517352">
        <w:rPr>
          <w:rFonts w:ascii="Arial" w:hAnsi="Arial" w:cs="Arial"/>
          <w:sz w:val="20"/>
          <w:szCs w:val="20"/>
        </w:rPr>
        <w:t>condições sanitárias</w:t>
      </w:r>
      <w:r w:rsidR="005E6485" w:rsidRPr="00517352">
        <w:rPr>
          <w:rFonts w:ascii="Arial" w:hAnsi="Arial" w:cs="Arial"/>
          <w:sz w:val="20"/>
          <w:szCs w:val="20"/>
        </w:rPr>
        <w:t xml:space="preserve">, ausência de </w:t>
      </w:r>
      <w:r w:rsidR="00411A44" w:rsidRPr="00517352">
        <w:rPr>
          <w:rFonts w:ascii="Arial" w:hAnsi="Arial" w:cs="Arial"/>
          <w:sz w:val="20"/>
          <w:szCs w:val="20"/>
        </w:rPr>
        <w:t>água</w:t>
      </w:r>
      <w:r w:rsidR="005E6485" w:rsidRPr="00517352">
        <w:rPr>
          <w:rFonts w:ascii="Arial" w:hAnsi="Arial" w:cs="Arial"/>
          <w:sz w:val="20"/>
          <w:szCs w:val="20"/>
        </w:rPr>
        <w:t xml:space="preserve"> potável,</w:t>
      </w:r>
      <w:r w:rsidR="00EA73DD" w:rsidRPr="00517352">
        <w:rPr>
          <w:rFonts w:ascii="Arial" w:hAnsi="Arial" w:cs="Arial"/>
          <w:sz w:val="20"/>
          <w:szCs w:val="20"/>
        </w:rPr>
        <w:t xml:space="preserve"> grandes densidades sobretudo em áreas urbanas</w:t>
      </w:r>
      <w:r w:rsidR="00EB7F33" w:rsidRPr="00517352">
        <w:rPr>
          <w:rFonts w:ascii="Arial" w:hAnsi="Arial" w:cs="Arial"/>
          <w:sz w:val="20"/>
          <w:szCs w:val="20"/>
        </w:rPr>
        <w:t>,</w:t>
      </w:r>
      <w:r w:rsidR="005E6485" w:rsidRPr="00517352">
        <w:rPr>
          <w:rFonts w:ascii="Arial" w:hAnsi="Arial" w:cs="Arial"/>
          <w:sz w:val="20"/>
          <w:szCs w:val="20"/>
        </w:rPr>
        <w:t xml:space="preserve"> </w:t>
      </w:r>
      <w:r w:rsidR="00967535" w:rsidRPr="00517352">
        <w:rPr>
          <w:rFonts w:ascii="Arial" w:hAnsi="Arial" w:cs="Arial"/>
          <w:sz w:val="20"/>
          <w:szCs w:val="20"/>
        </w:rPr>
        <w:t>exposição as</w:t>
      </w:r>
      <w:r w:rsidR="005E6485" w:rsidRPr="00517352">
        <w:rPr>
          <w:rFonts w:ascii="Arial" w:hAnsi="Arial" w:cs="Arial"/>
          <w:sz w:val="20"/>
          <w:szCs w:val="20"/>
        </w:rPr>
        <w:t xml:space="preserve"> alterações climáticas, conflitos de natureza diversa, </w:t>
      </w:r>
      <w:r w:rsidR="00FA4C4B" w:rsidRPr="00517352">
        <w:rPr>
          <w:rFonts w:ascii="Arial" w:hAnsi="Arial" w:cs="Arial"/>
          <w:sz w:val="20"/>
          <w:szCs w:val="20"/>
        </w:rPr>
        <w:t>deslocados e onde a divisão do mundo em grandes blocos geopolíticos exerce de modos vários o seu poder.</w:t>
      </w:r>
      <w:r w:rsidRPr="00517352">
        <w:rPr>
          <w:rFonts w:ascii="Arial" w:hAnsi="Arial" w:cs="Arial"/>
          <w:sz w:val="20"/>
          <w:szCs w:val="20"/>
        </w:rPr>
        <w:t xml:space="preserve">  </w:t>
      </w:r>
      <w:r w:rsidR="00967535" w:rsidRPr="00517352">
        <w:rPr>
          <w:rFonts w:ascii="Arial" w:hAnsi="Arial" w:cs="Arial"/>
          <w:sz w:val="20"/>
          <w:szCs w:val="20"/>
        </w:rPr>
        <w:t>Tal</w:t>
      </w:r>
      <w:r w:rsidR="005E6485" w:rsidRPr="00517352">
        <w:rPr>
          <w:rFonts w:ascii="Arial" w:hAnsi="Arial" w:cs="Arial"/>
          <w:sz w:val="20"/>
          <w:szCs w:val="20"/>
        </w:rPr>
        <w:t xml:space="preserve"> como desde a </w:t>
      </w:r>
      <w:r w:rsidR="00411A44" w:rsidRPr="00517352">
        <w:rPr>
          <w:rFonts w:ascii="Arial" w:hAnsi="Arial" w:cs="Arial"/>
          <w:sz w:val="20"/>
          <w:szCs w:val="20"/>
        </w:rPr>
        <w:t>a</w:t>
      </w:r>
      <w:r w:rsidR="005E6485" w:rsidRPr="00517352">
        <w:rPr>
          <w:rFonts w:ascii="Arial" w:hAnsi="Arial" w:cs="Arial"/>
          <w:sz w:val="20"/>
          <w:szCs w:val="20"/>
        </w:rPr>
        <w:t>ntiguidade</w:t>
      </w:r>
      <w:r w:rsidR="006D5A10" w:rsidRPr="00517352">
        <w:rPr>
          <w:rFonts w:ascii="Arial" w:hAnsi="Arial" w:cs="Arial"/>
          <w:sz w:val="20"/>
          <w:szCs w:val="20"/>
        </w:rPr>
        <w:t>,</w:t>
      </w:r>
      <w:r w:rsidR="005E6485" w:rsidRPr="00517352">
        <w:rPr>
          <w:rFonts w:ascii="Arial" w:hAnsi="Arial" w:cs="Arial"/>
          <w:sz w:val="20"/>
          <w:szCs w:val="20"/>
        </w:rPr>
        <w:t xml:space="preserve"> a COVID 19 veio mostrar que há uma</w:t>
      </w:r>
      <w:r w:rsidR="00412C95" w:rsidRPr="00517352">
        <w:rPr>
          <w:rFonts w:ascii="Arial" w:hAnsi="Arial" w:cs="Arial"/>
          <w:sz w:val="20"/>
          <w:szCs w:val="20"/>
        </w:rPr>
        <w:t xml:space="preserve"> geografia espa</w:t>
      </w:r>
      <w:r w:rsidR="00854955" w:rsidRPr="00517352">
        <w:rPr>
          <w:rFonts w:ascii="Arial" w:hAnsi="Arial" w:cs="Arial"/>
          <w:sz w:val="20"/>
          <w:szCs w:val="20"/>
        </w:rPr>
        <w:t>ço-</w:t>
      </w:r>
      <w:r w:rsidR="00412C95" w:rsidRPr="00517352">
        <w:rPr>
          <w:rFonts w:ascii="Arial" w:hAnsi="Arial" w:cs="Arial"/>
          <w:sz w:val="20"/>
          <w:szCs w:val="20"/>
        </w:rPr>
        <w:t>temporal cuja matriz pouco se tem alterado. Porem, desde meados do século passado que o mundo é cada vez mais pequeno. Os tempos de partida e chegada encurtam-se, os viajantes são cada vez em maior</w:t>
      </w:r>
      <w:r w:rsidR="00EA73DD" w:rsidRPr="00517352">
        <w:rPr>
          <w:rFonts w:ascii="Arial" w:hAnsi="Arial" w:cs="Arial"/>
          <w:sz w:val="20"/>
          <w:szCs w:val="20"/>
        </w:rPr>
        <w:t xml:space="preserve"> nú</w:t>
      </w:r>
      <w:r w:rsidR="00412C95" w:rsidRPr="00517352">
        <w:rPr>
          <w:rFonts w:ascii="Arial" w:hAnsi="Arial" w:cs="Arial"/>
          <w:sz w:val="20"/>
          <w:szCs w:val="20"/>
        </w:rPr>
        <w:t>mero e par</w:t>
      </w:r>
      <w:r w:rsidR="00EA73DD" w:rsidRPr="00517352">
        <w:rPr>
          <w:rFonts w:ascii="Arial" w:hAnsi="Arial" w:cs="Arial"/>
          <w:sz w:val="20"/>
          <w:szCs w:val="20"/>
        </w:rPr>
        <w:t>a todo os lugares, a informação chega no momento em que é produzida</w:t>
      </w:r>
      <w:r w:rsidR="00980480" w:rsidRPr="00517352">
        <w:rPr>
          <w:rFonts w:ascii="Arial" w:hAnsi="Arial" w:cs="Arial"/>
          <w:sz w:val="20"/>
          <w:szCs w:val="20"/>
        </w:rPr>
        <w:t>, frequentemente acrítica e deturpada.</w:t>
      </w:r>
      <w:r w:rsidR="00EA73DD" w:rsidRPr="00517352">
        <w:rPr>
          <w:rFonts w:ascii="Arial" w:hAnsi="Arial" w:cs="Arial"/>
          <w:sz w:val="20"/>
          <w:szCs w:val="20"/>
        </w:rPr>
        <w:t xml:space="preserve"> Com este texto pretende-se mostrar como a cidade de Wh</w:t>
      </w:r>
      <w:r w:rsidR="00EB7F33" w:rsidRPr="00517352">
        <w:rPr>
          <w:rFonts w:ascii="Arial" w:hAnsi="Arial" w:cs="Arial"/>
          <w:sz w:val="20"/>
          <w:szCs w:val="20"/>
        </w:rPr>
        <w:t>uan</w:t>
      </w:r>
      <w:r w:rsidR="00EA73DD" w:rsidRPr="00517352">
        <w:rPr>
          <w:rFonts w:ascii="Arial" w:hAnsi="Arial" w:cs="Arial"/>
          <w:sz w:val="20"/>
          <w:szCs w:val="20"/>
        </w:rPr>
        <w:t xml:space="preserve"> reuniu todas as condições para a” tempestade </w:t>
      </w:r>
      <w:r w:rsidR="00411A44" w:rsidRPr="00517352">
        <w:rPr>
          <w:rFonts w:ascii="Arial" w:hAnsi="Arial" w:cs="Arial"/>
          <w:sz w:val="20"/>
          <w:szCs w:val="20"/>
        </w:rPr>
        <w:t>perfeita” transformando</w:t>
      </w:r>
      <w:r w:rsidR="00EA73DD" w:rsidRPr="00517352">
        <w:rPr>
          <w:rFonts w:ascii="Arial" w:hAnsi="Arial" w:cs="Arial"/>
          <w:sz w:val="20"/>
          <w:szCs w:val="20"/>
        </w:rPr>
        <w:t xml:space="preserve"> o planeta num </w:t>
      </w:r>
      <w:r w:rsidR="00EB7F33" w:rsidRPr="00517352">
        <w:rPr>
          <w:rFonts w:ascii="Arial" w:hAnsi="Arial" w:cs="Arial"/>
          <w:sz w:val="20"/>
          <w:szCs w:val="20"/>
        </w:rPr>
        <w:t>território global</w:t>
      </w:r>
      <w:r w:rsidR="00EA73DD" w:rsidRPr="00517352">
        <w:rPr>
          <w:rFonts w:ascii="Arial" w:hAnsi="Arial" w:cs="Arial"/>
          <w:sz w:val="20"/>
          <w:szCs w:val="20"/>
        </w:rPr>
        <w:t xml:space="preserve"> de risco.</w:t>
      </w:r>
    </w:p>
    <w:p w14:paraId="15B98A3A" w14:textId="2329D2B2" w:rsidR="00412C95" w:rsidRPr="004E32EA" w:rsidRDefault="004E32EA" w:rsidP="00091417">
      <w:pPr>
        <w:jc w:val="both"/>
        <w:rPr>
          <w:rFonts w:ascii="Arial" w:hAnsi="Arial" w:cs="Arial"/>
        </w:rPr>
      </w:pPr>
      <w:r w:rsidRPr="00517352">
        <w:rPr>
          <w:rFonts w:ascii="Arial" w:hAnsi="Arial" w:cs="Arial"/>
          <w:b/>
          <w:bCs/>
        </w:rPr>
        <w:t>Palavras-chave</w:t>
      </w:r>
      <w:r>
        <w:rPr>
          <w:rFonts w:ascii="Arial" w:hAnsi="Arial" w:cs="Arial"/>
        </w:rPr>
        <w:t>: hiperconectividade, SARS-CoV2, difusão, globalização</w:t>
      </w:r>
      <w:r w:rsidR="00EA73DD" w:rsidRPr="004E32EA">
        <w:rPr>
          <w:rFonts w:ascii="Arial" w:hAnsi="Arial" w:cs="Arial"/>
        </w:rPr>
        <w:t xml:space="preserve">   </w:t>
      </w:r>
      <w:r w:rsidR="00412C95" w:rsidRPr="004E32EA">
        <w:rPr>
          <w:rFonts w:ascii="Arial" w:hAnsi="Arial" w:cs="Arial"/>
        </w:rPr>
        <w:t xml:space="preserve"> </w:t>
      </w:r>
    </w:p>
    <w:p w14:paraId="067203FE" w14:textId="19EF7D88" w:rsidR="004E32EA" w:rsidRDefault="004E32EA" w:rsidP="00F13C13">
      <w:pPr>
        <w:spacing w:after="0"/>
        <w:jc w:val="both"/>
        <w:rPr>
          <w:rFonts w:ascii="Arial" w:hAnsi="Arial" w:cs="Arial"/>
          <w:sz w:val="24"/>
          <w:szCs w:val="24"/>
        </w:rPr>
      </w:pPr>
    </w:p>
    <w:p w14:paraId="13AF8561" w14:textId="5ED718B7" w:rsidR="00F07A5F" w:rsidRPr="00517352" w:rsidRDefault="00517352" w:rsidP="00F13C13">
      <w:pPr>
        <w:spacing w:after="0"/>
        <w:jc w:val="both"/>
        <w:rPr>
          <w:rFonts w:ascii="Arial" w:hAnsi="Arial" w:cs="Arial"/>
          <w:b/>
          <w:bCs/>
          <w:sz w:val="24"/>
          <w:szCs w:val="24"/>
        </w:rPr>
      </w:pPr>
      <w:r w:rsidRPr="00517352">
        <w:rPr>
          <w:rFonts w:ascii="Arial" w:hAnsi="Arial" w:cs="Arial"/>
          <w:b/>
          <w:bCs/>
          <w:sz w:val="24"/>
          <w:szCs w:val="24"/>
        </w:rPr>
        <w:t>ABSTRACT</w:t>
      </w:r>
    </w:p>
    <w:p w14:paraId="34177B03" w14:textId="7A6228A1" w:rsidR="00F07A5F" w:rsidRPr="00517352" w:rsidRDefault="00F07A5F" w:rsidP="00F13C13">
      <w:pPr>
        <w:spacing w:after="0"/>
        <w:jc w:val="both"/>
        <w:rPr>
          <w:rFonts w:ascii="Arial" w:hAnsi="Arial" w:cs="Arial"/>
          <w:sz w:val="20"/>
          <w:szCs w:val="20"/>
          <w:lang w:val="en-US"/>
        </w:rPr>
      </w:pPr>
      <w:r w:rsidRPr="00517352">
        <w:rPr>
          <w:rFonts w:ascii="Arial" w:hAnsi="Arial" w:cs="Arial"/>
          <w:sz w:val="20"/>
          <w:szCs w:val="20"/>
          <w:lang w:val="en-US"/>
        </w:rPr>
        <w:t>The year 2020 will be marked, by the appearance and spread, in global terms, of COVID 19. A new pandemic that quickly reaches everywhere, although its impact is portrayed in the territories unevenly. The poorest, the most fragile, the most distant from decision-making centers are, as they always have been, the last to have access to medical and sanitary conditions that mitigate the consequences of the virus. They live in risky areas: sanitary conditions, lack of drinking water, high densities, especially in urban areas, exposure to climate change, conflicts of diverse nature, displaced people</w:t>
      </w:r>
      <w:r w:rsidR="00A009AF" w:rsidRPr="00517352">
        <w:rPr>
          <w:rFonts w:ascii="Arial" w:hAnsi="Arial" w:cs="Arial"/>
          <w:sz w:val="20"/>
          <w:szCs w:val="20"/>
          <w:lang w:val="en-US"/>
        </w:rPr>
        <w:t>,</w:t>
      </w:r>
      <w:r w:rsidRPr="00517352">
        <w:rPr>
          <w:rFonts w:ascii="Arial" w:hAnsi="Arial" w:cs="Arial"/>
          <w:sz w:val="20"/>
          <w:szCs w:val="20"/>
          <w:lang w:val="en-US"/>
        </w:rPr>
        <w:t xml:space="preserve"> and where the division of the world into large geopolitical blocks exercises their power in different ways. As in antiquity, COVID 19 came to show that there is a </w:t>
      </w:r>
      <w:proofErr w:type="spellStart"/>
      <w:r w:rsidRPr="00517352">
        <w:rPr>
          <w:rFonts w:ascii="Arial" w:hAnsi="Arial" w:cs="Arial"/>
          <w:sz w:val="20"/>
          <w:szCs w:val="20"/>
          <w:lang w:val="en-US"/>
        </w:rPr>
        <w:t>spatio</w:t>
      </w:r>
      <w:proofErr w:type="spellEnd"/>
      <w:r w:rsidRPr="00517352">
        <w:rPr>
          <w:rFonts w:ascii="Arial" w:hAnsi="Arial" w:cs="Arial"/>
          <w:sz w:val="20"/>
          <w:szCs w:val="20"/>
          <w:lang w:val="en-US"/>
        </w:rPr>
        <w:t xml:space="preserve">-temporal geography whose matrix has changed little. However, since the middle of the last century, the world has become smaller and smaller. Departure and arrival times are shortened, travelers are increasing in number and everywhere, information arrives </w:t>
      </w:r>
      <w:proofErr w:type="gramStart"/>
      <w:r w:rsidRPr="00517352">
        <w:rPr>
          <w:rFonts w:ascii="Arial" w:hAnsi="Arial" w:cs="Arial"/>
          <w:sz w:val="20"/>
          <w:szCs w:val="20"/>
          <w:lang w:val="en-US"/>
        </w:rPr>
        <w:t>at the moment</w:t>
      </w:r>
      <w:proofErr w:type="gramEnd"/>
      <w:r w:rsidRPr="00517352">
        <w:rPr>
          <w:rFonts w:ascii="Arial" w:hAnsi="Arial" w:cs="Arial"/>
          <w:sz w:val="20"/>
          <w:szCs w:val="20"/>
          <w:lang w:val="en-US"/>
        </w:rPr>
        <w:t xml:space="preserve"> it is produced, often uncritical and misrepresented. This text intends to show how the city of </w:t>
      </w:r>
      <w:proofErr w:type="spellStart"/>
      <w:r w:rsidRPr="00517352">
        <w:rPr>
          <w:rFonts w:ascii="Arial" w:hAnsi="Arial" w:cs="Arial"/>
          <w:sz w:val="20"/>
          <w:szCs w:val="20"/>
          <w:lang w:val="en-US"/>
        </w:rPr>
        <w:t>Whuan</w:t>
      </w:r>
      <w:proofErr w:type="spellEnd"/>
      <w:r w:rsidRPr="00517352">
        <w:rPr>
          <w:rFonts w:ascii="Arial" w:hAnsi="Arial" w:cs="Arial"/>
          <w:sz w:val="20"/>
          <w:szCs w:val="20"/>
          <w:lang w:val="en-US"/>
        </w:rPr>
        <w:t xml:space="preserve"> met all the conditions for the "perfect storm" transforming the planet into a global territory of risk.</w:t>
      </w:r>
    </w:p>
    <w:p w14:paraId="138B3120" w14:textId="1094BF3A" w:rsidR="00F07A5F" w:rsidRDefault="00F07A5F" w:rsidP="00F13C13">
      <w:pPr>
        <w:spacing w:after="0"/>
        <w:jc w:val="both"/>
        <w:rPr>
          <w:rFonts w:ascii="Arial" w:hAnsi="Arial" w:cs="Arial"/>
          <w:lang w:val="en-US"/>
        </w:rPr>
      </w:pPr>
      <w:r w:rsidRPr="00517352">
        <w:rPr>
          <w:rFonts w:ascii="Arial" w:hAnsi="Arial" w:cs="Arial"/>
          <w:b/>
          <w:bCs/>
          <w:lang w:val="en-US"/>
        </w:rPr>
        <w:t>Keywords:</w:t>
      </w:r>
      <w:r w:rsidRPr="00F07A5F">
        <w:rPr>
          <w:rFonts w:ascii="Arial" w:hAnsi="Arial" w:cs="Arial"/>
          <w:lang w:val="en-US"/>
        </w:rPr>
        <w:t xml:space="preserve"> hyperconnectivity, SARS-CoV2, diffusion, globalization</w:t>
      </w:r>
    </w:p>
    <w:p w14:paraId="1F918339" w14:textId="5FB1215B" w:rsidR="000B418D" w:rsidRPr="0061446A" w:rsidRDefault="00517352" w:rsidP="00F13C13">
      <w:pPr>
        <w:spacing w:after="0" w:line="360" w:lineRule="auto"/>
        <w:jc w:val="both"/>
        <w:rPr>
          <w:rFonts w:ascii="Arial" w:hAnsi="Arial" w:cs="Arial"/>
          <w:b/>
          <w:sz w:val="24"/>
          <w:szCs w:val="24"/>
        </w:rPr>
      </w:pPr>
      <w:r w:rsidRPr="0061446A">
        <w:rPr>
          <w:rFonts w:ascii="Arial" w:hAnsi="Arial" w:cs="Arial"/>
          <w:b/>
          <w:sz w:val="24"/>
          <w:szCs w:val="24"/>
        </w:rPr>
        <w:lastRenderedPageBreak/>
        <w:t>INTRODUÇÃO</w:t>
      </w:r>
    </w:p>
    <w:p w14:paraId="2C63DD47" w14:textId="77777777" w:rsidR="00C955E7" w:rsidRPr="004E32EA" w:rsidRDefault="000B418D" w:rsidP="004E32EA">
      <w:pPr>
        <w:spacing w:after="0" w:line="276" w:lineRule="auto"/>
        <w:ind w:firstLine="1134"/>
        <w:jc w:val="both"/>
        <w:rPr>
          <w:rFonts w:ascii="Arial" w:hAnsi="Arial" w:cs="Arial"/>
        </w:rPr>
      </w:pPr>
      <w:r w:rsidRPr="004E32EA">
        <w:rPr>
          <w:rFonts w:ascii="Arial" w:hAnsi="Arial" w:cs="Arial"/>
        </w:rPr>
        <w:t>As epidemias</w:t>
      </w:r>
      <w:r w:rsidR="003101F9" w:rsidRPr="004E32EA">
        <w:rPr>
          <w:rFonts w:ascii="Arial" w:hAnsi="Arial" w:cs="Arial"/>
        </w:rPr>
        <w:t>,</w:t>
      </w:r>
      <w:r w:rsidRPr="004E32EA">
        <w:rPr>
          <w:rFonts w:ascii="Arial" w:hAnsi="Arial" w:cs="Arial"/>
        </w:rPr>
        <w:t xml:space="preserve"> desde sempre</w:t>
      </w:r>
      <w:r w:rsidR="003101F9" w:rsidRPr="004E32EA">
        <w:rPr>
          <w:rFonts w:ascii="Arial" w:hAnsi="Arial" w:cs="Arial"/>
        </w:rPr>
        <w:t>,</w:t>
      </w:r>
      <w:r w:rsidRPr="004E32EA">
        <w:rPr>
          <w:rFonts w:ascii="Arial" w:hAnsi="Arial" w:cs="Arial"/>
        </w:rPr>
        <w:t xml:space="preserve"> têm acompanhado a</w:t>
      </w:r>
      <w:r w:rsidR="00AE7D6A" w:rsidRPr="004E32EA">
        <w:rPr>
          <w:rFonts w:ascii="Arial" w:hAnsi="Arial" w:cs="Arial"/>
        </w:rPr>
        <w:t>s sociedades humana</w:t>
      </w:r>
      <w:r w:rsidR="0093476C" w:rsidRPr="004E32EA">
        <w:rPr>
          <w:rFonts w:ascii="Arial" w:hAnsi="Arial" w:cs="Arial"/>
        </w:rPr>
        <w:t>s</w:t>
      </w:r>
      <w:r w:rsidR="00C955E7" w:rsidRPr="004E32EA">
        <w:rPr>
          <w:rFonts w:ascii="Arial" w:hAnsi="Arial" w:cs="Arial"/>
        </w:rPr>
        <w:t>.</w:t>
      </w:r>
      <w:r w:rsidR="0093476C" w:rsidRPr="004E32EA">
        <w:rPr>
          <w:rFonts w:ascii="Arial" w:hAnsi="Arial" w:cs="Arial"/>
        </w:rPr>
        <w:t xml:space="preserve"> São conhecidos </w:t>
      </w:r>
      <w:r w:rsidR="00CF7BD3" w:rsidRPr="004E32EA">
        <w:rPr>
          <w:rFonts w:ascii="Arial" w:hAnsi="Arial" w:cs="Arial"/>
        </w:rPr>
        <w:t>relatos</w:t>
      </w:r>
      <w:r w:rsidRPr="004E32EA">
        <w:rPr>
          <w:rFonts w:ascii="Arial" w:hAnsi="Arial" w:cs="Arial"/>
        </w:rPr>
        <w:t xml:space="preserve"> descritos </w:t>
      </w:r>
      <w:r w:rsidR="00C955E7" w:rsidRPr="004E32EA">
        <w:rPr>
          <w:rFonts w:ascii="Arial" w:hAnsi="Arial" w:cs="Arial"/>
        </w:rPr>
        <w:t>por Tucídides da</w:t>
      </w:r>
      <w:r w:rsidR="00CF7BD3" w:rsidRPr="004E32EA">
        <w:rPr>
          <w:rFonts w:ascii="Arial" w:hAnsi="Arial" w:cs="Arial"/>
        </w:rPr>
        <w:t xml:space="preserve"> </w:t>
      </w:r>
      <w:r w:rsidR="00CF7BD3" w:rsidRPr="004E32EA">
        <w:rPr>
          <w:rFonts w:ascii="Arial" w:hAnsi="Arial" w:cs="Arial"/>
          <w:bCs/>
        </w:rPr>
        <w:t xml:space="preserve">Peste de </w:t>
      </w:r>
      <w:r w:rsidR="00C955E7" w:rsidRPr="004E32EA">
        <w:rPr>
          <w:rFonts w:ascii="Arial" w:hAnsi="Arial" w:cs="Arial"/>
          <w:bCs/>
        </w:rPr>
        <w:t>Atenas</w:t>
      </w:r>
      <w:r w:rsidR="00C955E7" w:rsidRPr="004E32EA">
        <w:rPr>
          <w:rFonts w:ascii="Arial" w:hAnsi="Arial" w:cs="Arial"/>
        </w:rPr>
        <w:t xml:space="preserve"> ou Peste</w:t>
      </w:r>
      <w:r w:rsidR="00CF7BD3" w:rsidRPr="004E32EA">
        <w:rPr>
          <w:rFonts w:ascii="Arial" w:hAnsi="Arial" w:cs="Arial"/>
          <w:bCs/>
        </w:rPr>
        <w:t xml:space="preserve"> do Egito</w:t>
      </w:r>
      <w:r w:rsidR="003101F9" w:rsidRPr="004E32EA">
        <w:rPr>
          <w:rFonts w:ascii="Arial" w:hAnsi="Arial" w:cs="Arial"/>
          <w:bCs/>
        </w:rPr>
        <w:t>,</w:t>
      </w:r>
      <w:r w:rsidR="00CF7BD3" w:rsidRPr="004E32EA">
        <w:rPr>
          <w:rFonts w:ascii="Arial" w:hAnsi="Arial" w:cs="Arial"/>
        </w:rPr>
        <w:t xml:space="preserve"> </w:t>
      </w:r>
      <w:r w:rsidR="003101F9" w:rsidRPr="004E32EA">
        <w:rPr>
          <w:rFonts w:ascii="Arial" w:hAnsi="Arial" w:cs="Arial"/>
        </w:rPr>
        <w:t>evento epidémico registado</w:t>
      </w:r>
      <w:r w:rsidR="00CF7BD3" w:rsidRPr="004E32EA">
        <w:rPr>
          <w:rFonts w:ascii="Arial" w:hAnsi="Arial" w:cs="Arial"/>
        </w:rPr>
        <w:t xml:space="preserve"> pela primeira vez em </w:t>
      </w:r>
      <w:r w:rsidR="000C44CB">
        <w:fldChar w:fldCharType="begin"/>
      </w:r>
      <w:r w:rsidR="000C44CB">
        <w:instrText xml:space="preserve"> HYPERLINK "https://pt.wikipedia.org/wiki/430_a.C." \o "430 a.C." </w:instrText>
      </w:r>
      <w:r w:rsidR="008967B5">
        <w:fldChar w:fldCharType="separate"/>
      </w:r>
      <w:r w:rsidR="000C44CB">
        <w:fldChar w:fldCharType="end"/>
      </w:r>
      <w:r w:rsidR="00CF7BD3" w:rsidRPr="004E32EA">
        <w:rPr>
          <w:rFonts w:ascii="Arial" w:hAnsi="Arial" w:cs="Arial"/>
        </w:rPr>
        <w:t>430</w:t>
      </w:r>
      <w:r w:rsidRPr="004E32EA">
        <w:rPr>
          <w:rFonts w:ascii="Arial" w:hAnsi="Arial" w:cs="Arial"/>
        </w:rPr>
        <w:t xml:space="preserve"> </w:t>
      </w:r>
      <w:r w:rsidR="00C955E7" w:rsidRPr="004E32EA">
        <w:rPr>
          <w:rFonts w:ascii="Arial" w:hAnsi="Arial" w:cs="Arial"/>
        </w:rPr>
        <w:t>a.C.</w:t>
      </w:r>
      <w:r w:rsidR="003101F9" w:rsidRPr="004E32EA">
        <w:rPr>
          <w:rFonts w:ascii="Arial" w:hAnsi="Arial" w:cs="Arial"/>
        </w:rPr>
        <w:t xml:space="preserve"> </w:t>
      </w:r>
      <w:r w:rsidR="00CF7BD3" w:rsidRPr="004E32EA">
        <w:rPr>
          <w:rFonts w:ascii="Arial" w:hAnsi="Arial" w:cs="Arial"/>
        </w:rPr>
        <w:t xml:space="preserve">em </w:t>
      </w:r>
      <w:r w:rsidR="00C955E7" w:rsidRPr="004E32EA">
        <w:rPr>
          <w:rFonts w:ascii="Arial" w:hAnsi="Arial" w:cs="Arial"/>
        </w:rPr>
        <w:t>Atenas, durante</w:t>
      </w:r>
      <w:r w:rsidR="00CF7BD3" w:rsidRPr="004E32EA">
        <w:rPr>
          <w:rFonts w:ascii="Arial" w:hAnsi="Arial" w:cs="Arial"/>
        </w:rPr>
        <w:t xml:space="preserve"> o segundo ano da Guerra do </w:t>
      </w:r>
      <w:r w:rsidR="00C955E7" w:rsidRPr="004E32EA">
        <w:rPr>
          <w:rFonts w:ascii="Arial" w:hAnsi="Arial" w:cs="Arial"/>
        </w:rPr>
        <w:t>Peloponeso: «</w:t>
      </w:r>
      <w:r w:rsidR="00C955E7" w:rsidRPr="004E32EA">
        <w:rPr>
          <w:rFonts w:ascii="Arial" w:hAnsi="Arial" w:cs="Arial"/>
          <w:i/>
          <w:iCs/>
        </w:rPr>
        <w:t>não havia memória de nada comparável, nem enquanto pestilência, nem enquanto destruição de vidas humanas (…) era a primeira vez que tratavam o mal e estavam em face do desconhecido</w:t>
      </w:r>
      <w:r w:rsidR="00C955E7" w:rsidRPr="004E32EA">
        <w:rPr>
          <w:rFonts w:ascii="Arial" w:hAnsi="Arial" w:cs="Arial"/>
        </w:rPr>
        <w:t>» (Grmek, 1996:167).</w:t>
      </w:r>
    </w:p>
    <w:p w14:paraId="0E2CAFC8" w14:textId="7AC442A7" w:rsidR="00AA4E15" w:rsidRPr="004E32EA" w:rsidRDefault="003101F9" w:rsidP="004E32EA">
      <w:pPr>
        <w:spacing w:after="0" w:line="276" w:lineRule="auto"/>
        <w:ind w:firstLine="1134"/>
        <w:jc w:val="both"/>
        <w:rPr>
          <w:rFonts w:ascii="Arial" w:hAnsi="Arial" w:cs="Arial"/>
        </w:rPr>
      </w:pPr>
      <w:r w:rsidRPr="004E32EA">
        <w:rPr>
          <w:rFonts w:ascii="Arial" w:hAnsi="Arial" w:cs="Arial"/>
        </w:rPr>
        <w:t xml:space="preserve">Os surtos epidémicos ampliaram a sua frequência e </w:t>
      </w:r>
      <w:r w:rsidR="00EC2E51" w:rsidRPr="004E32EA">
        <w:rPr>
          <w:rFonts w:ascii="Arial" w:hAnsi="Arial" w:cs="Arial"/>
        </w:rPr>
        <w:t>raio</w:t>
      </w:r>
      <w:r w:rsidRPr="004E32EA">
        <w:rPr>
          <w:rFonts w:ascii="Arial" w:hAnsi="Arial" w:cs="Arial"/>
        </w:rPr>
        <w:t xml:space="preserve"> de ação à medida que a </w:t>
      </w:r>
      <w:r w:rsidR="00EC2E51" w:rsidRPr="004E32EA">
        <w:rPr>
          <w:rFonts w:ascii="Arial" w:hAnsi="Arial" w:cs="Arial"/>
        </w:rPr>
        <w:t>tecnologia de transporte</w:t>
      </w:r>
      <w:r w:rsidRPr="004E32EA">
        <w:rPr>
          <w:rFonts w:ascii="Arial" w:hAnsi="Arial" w:cs="Arial"/>
        </w:rPr>
        <w:t xml:space="preserve"> se </w:t>
      </w:r>
      <w:r w:rsidR="00EC2E51" w:rsidRPr="004E32EA">
        <w:rPr>
          <w:rFonts w:ascii="Arial" w:hAnsi="Arial" w:cs="Arial"/>
        </w:rPr>
        <w:t>tornou mais rápida e eficiente</w:t>
      </w:r>
      <w:r w:rsidR="00C955E7" w:rsidRPr="004E32EA">
        <w:rPr>
          <w:rFonts w:ascii="Arial" w:hAnsi="Arial" w:cs="Arial"/>
        </w:rPr>
        <w:t xml:space="preserve">, desde o neolítico até </w:t>
      </w:r>
      <w:r w:rsidR="00F13C13" w:rsidRPr="004E32EA">
        <w:rPr>
          <w:rFonts w:ascii="Arial" w:hAnsi="Arial" w:cs="Arial"/>
        </w:rPr>
        <w:t xml:space="preserve">ao presente. A domesticação de animais </w:t>
      </w:r>
      <w:r w:rsidR="00EC2E51" w:rsidRPr="004E32EA">
        <w:rPr>
          <w:rFonts w:ascii="Arial" w:hAnsi="Arial" w:cs="Arial"/>
        </w:rPr>
        <w:t>potenciou</w:t>
      </w:r>
      <w:r w:rsidR="00F13C13" w:rsidRPr="004E32EA">
        <w:rPr>
          <w:rFonts w:ascii="Arial" w:hAnsi="Arial" w:cs="Arial"/>
        </w:rPr>
        <w:t xml:space="preserve"> o aparecimento de um conjunto de “novas doenças” causadas por germes, transmitidos horizontalmente, como foi o caso da tuberculose e das febres eruptivas agudas provocadas pelos </w:t>
      </w:r>
      <w:r w:rsidR="00F13C13" w:rsidRPr="004E32EA">
        <w:rPr>
          <w:rFonts w:ascii="Arial" w:hAnsi="Arial" w:cs="Arial"/>
          <w:i/>
          <w:iCs/>
        </w:rPr>
        <w:t xml:space="preserve">pox vírus. </w:t>
      </w:r>
      <w:r w:rsidR="00F13C13" w:rsidRPr="004E32EA">
        <w:rPr>
          <w:rFonts w:ascii="Arial" w:hAnsi="Arial" w:cs="Arial"/>
        </w:rPr>
        <w:t>A dominação política e extensão geográfica do Império Romano gerou a primeira unificação microbiana da história. Até à formação do Império, na Europa, não havia registo de lepra</w:t>
      </w:r>
      <w:r w:rsidR="00AA4E15" w:rsidRPr="004E32EA">
        <w:rPr>
          <w:rFonts w:ascii="Arial" w:hAnsi="Arial" w:cs="Arial"/>
        </w:rPr>
        <w:t>,</w:t>
      </w:r>
      <w:r w:rsidR="00F13C13" w:rsidRPr="004E32EA">
        <w:rPr>
          <w:rFonts w:ascii="Arial" w:hAnsi="Arial" w:cs="Arial"/>
        </w:rPr>
        <w:t xml:space="preserve"> só na era helenística </w:t>
      </w:r>
      <w:r w:rsidR="00EC2E51" w:rsidRPr="004E32EA">
        <w:rPr>
          <w:rFonts w:ascii="Arial" w:hAnsi="Arial" w:cs="Arial"/>
        </w:rPr>
        <w:t xml:space="preserve">se </w:t>
      </w:r>
      <w:r w:rsidR="00F13C13" w:rsidRPr="004E32EA">
        <w:rPr>
          <w:rFonts w:ascii="Arial" w:hAnsi="Arial" w:cs="Arial"/>
        </w:rPr>
        <w:t xml:space="preserve">iniciou a sua expansão no Oriente mediterrânico. </w:t>
      </w:r>
    </w:p>
    <w:p w14:paraId="63604DF7" w14:textId="77777777" w:rsidR="00343F32" w:rsidRPr="004E32EA" w:rsidRDefault="00217664" w:rsidP="004E32EA">
      <w:pPr>
        <w:spacing w:after="0" w:line="276" w:lineRule="auto"/>
        <w:ind w:firstLine="1134"/>
        <w:jc w:val="both"/>
        <w:rPr>
          <w:rFonts w:ascii="Arial" w:hAnsi="Arial" w:cs="Arial"/>
        </w:rPr>
      </w:pPr>
      <w:r w:rsidRPr="004E32EA">
        <w:rPr>
          <w:rFonts w:ascii="Arial" w:hAnsi="Arial" w:cs="Arial"/>
        </w:rPr>
        <w:t>A peste negra</w:t>
      </w:r>
      <w:r w:rsidR="00AA4E15" w:rsidRPr="004E32EA">
        <w:rPr>
          <w:rFonts w:ascii="Arial" w:hAnsi="Arial" w:cs="Arial"/>
        </w:rPr>
        <w:t xml:space="preserve"> foi, </w:t>
      </w:r>
      <w:r w:rsidRPr="004E32EA">
        <w:rPr>
          <w:rFonts w:ascii="Arial" w:hAnsi="Arial" w:cs="Arial"/>
        </w:rPr>
        <w:t>possivelmente</w:t>
      </w:r>
      <w:r w:rsidR="00EC2E51" w:rsidRPr="004E32EA">
        <w:rPr>
          <w:rFonts w:ascii="Arial" w:hAnsi="Arial" w:cs="Arial"/>
        </w:rPr>
        <w:t>,</w:t>
      </w:r>
      <w:r w:rsidR="00CF7BD3" w:rsidRPr="004E32EA">
        <w:rPr>
          <w:rFonts w:ascii="Arial" w:hAnsi="Arial" w:cs="Arial"/>
        </w:rPr>
        <w:t xml:space="preserve"> a primeira </w:t>
      </w:r>
      <w:r w:rsidR="00C955E7" w:rsidRPr="004E32EA">
        <w:rPr>
          <w:rFonts w:ascii="Arial" w:hAnsi="Arial" w:cs="Arial"/>
        </w:rPr>
        <w:t xml:space="preserve">pandemia </w:t>
      </w:r>
      <w:r w:rsidR="00EC2E51" w:rsidRPr="004E32EA">
        <w:rPr>
          <w:rFonts w:ascii="Arial" w:hAnsi="Arial" w:cs="Arial"/>
        </w:rPr>
        <w:t>a causar o maior número de mortos</w:t>
      </w:r>
      <w:r w:rsidR="0093476C" w:rsidRPr="004E32EA">
        <w:rPr>
          <w:rFonts w:ascii="Arial" w:hAnsi="Arial" w:cs="Arial"/>
        </w:rPr>
        <w:t>,</w:t>
      </w:r>
      <w:r w:rsidRPr="004E32EA">
        <w:rPr>
          <w:rFonts w:ascii="Arial" w:hAnsi="Arial" w:cs="Arial"/>
        </w:rPr>
        <w:t xml:space="preserve"> dissemin</w:t>
      </w:r>
      <w:r w:rsidR="00A37A14" w:rsidRPr="004E32EA">
        <w:rPr>
          <w:rFonts w:ascii="Arial" w:hAnsi="Arial" w:cs="Arial"/>
        </w:rPr>
        <w:t xml:space="preserve">ando-se </w:t>
      </w:r>
      <w:r w:rsidRPr="004E32EA">
        <w:rPr>
          <w:rFonts w:ascii="Arial" w:hAnsi="Arial" w:cs="Arial"/>
        </w:rPr>
        <w:t xml:space="preserve">de forma </w:t>
      </w:r>
      <w:r w:rsidR="00A37A14" w:rsidRPr="004E32EA">
        <w:rPr>
          <w:rFonts w:ascii="Arial" w:hAnsi="Arial" w:cs="Arial"/>
        </w:rPr>
        <w:t>relativamente</w:t>
      </w:r>
      <w:r w:rsidRPr="004E32EA">
        <w:rPr>
          <w:rFonts w:ascii="Arial" w:hAnsi="Arial" w:cs="Arial"/>
        </w:rPr>
        <w:t xml:space="preserve"> lenta pela Ásia n</w:t>
      </w:r>
      <w:r w:rsidR="0093476C" w:rsidRPr="004E32EA">
        <w:rPr>
          <w:rFonts w:ascii="Arial" w:hAnsi="Arial" w:cs="Arial"/>
        </w:rPr>
        <w:t>o século XIV</w:t>
      </w:r>
      <w:r w:rsidR="006D3236" w:rsidRPr="004E32EA">
        <w:rPr>
          <w:rFonts w:ascii="Arial" w:hAnsi="Arial" w:cs="Arial"/>
        </w:rPr>
        <w:t xml:space="preserve"> (1334 – 1346)</w:t>
      </w:r>
      <w:r w:rsidR="00A37A14" w:rsidRPr="004E32EA">
        <w:rPr>
          <w:rFonts w:ascii="Arial" w:hAnsi="Arial" w:cs="Arial"/>
        </w:rPr>
        <w:t xml:space="preserve">, </w:t>
      </w:r>
      <w:r w:rsidR="00343F32" w:rsidRPr="004E32EA">
        <w:rPr>
          <w:rFonts w:ascii="Arial" w:hAnsi="Arial" w:cs="Arial"/>
        </w:rPr>
        <w:t xml:space="preserve">alastrando paulatinamente pela rota das caravanas, </w:t>
      </w:r>
      <w:r w:rsidR="00A37A14" w:rsidRPr="004E32EA">
        <w:rPr>
          <w:rFonts w:ascii="Arial" w:hAnsi="Arial" w:cs="Arial"/>
        </w:rPr>
        <w:t xml:space="preserve">acelerando a sua difusão quando atinge o Mar Negro </w:t>
      </w:r>
      <w:r w:rsidR="00234596" w:rsidRPr="004E32EA">
        <w:rPr>
          <w:rFonts w:ascii="Arial" w:hAnsi="Arial" w:cs="Arial"/>
        </w:rPr>
        <w:t xml:space="preserve">e se propaga por via marítima </w:t>
      </w:r>
      <w:r w:rsidR="00EC2E51" w:rsidRPr="004E32EA">
        <w:rPr>
          <w:rFonts w:ascii="Arial" w:hAnsi="Arial" w:cs="Arial"/>
        </w:rPr>
        <w:t>por</w:t>
      </w:r>
      <w:r w:rsidR="00234596" w:rsidRPr="004E32EA">
        <w:rPr>
          <w:rFonts w:ascii="Arial" w:hAnsi="Arial" w:cs="Arial"/>
        </w:rPr>
        <w:t xml:space="preserve"> diferentes países na costa atlântica, desde Itália</w:t>
      </w:r>
      <w:r w:rsidR="006D3236" w:rsidRPr="004E32EA">
        <w:rPr>
          <w:rFonts w:ascii="Arial" w:hAnsi="Arial" w:cs="Arial"/>
        </w:rPr>
        <w:t xml:space="preserve"> (1347)</w:t>
      </w:r>
      <w:r w:rsidR="00234596" w:rsidRPr="004E32EA">
        <w:rPr>
          <w:rFonts w:ascii="Arial" w:hAnsi="Arial" w:cs="Arial"/>
        </w:rPr>
        <w:t xml:space="preserve"> até à Noruega</w:t>
      </w:r>
      <w:r w:rsidR="006D3236" w:rsidRPr="004E32EA">
        <w:rPr>
          <w:rFonts w:ascii="Arial" w:hAnsi="Arial" w:cs="Arial"/>
        </w:rPr>
        <w:t xml:space="preserve"> (1348</w:t>
      </w:r>
      <w:r w:rsidR="00AE69B9" w:rsidRPr="004E32EA">
        <w:rPr>
          <w:rFonts w:ascii="Arial" w:hAnsi="Arial" w:cs="Arial"/>
        </w:rPr>
        <w:t>; Grmek, 1996).</w:t>
      </w:r>
    </w:p>
    <w:p w14:paraId="009BF36C" w14:textId="0BC00077" w:rsidR="00217664" w:rsidRPr="004E32EA" w:rsidRDefault="00343F32" w:rsidP="004E32EA">
      <w:pPr>
        <w:spacing w:after="0" w:line="276" w:lineRule="auto"/>
        <w:ind w:firstLine="1134"/>
        <w:jc w:val="both"/>
        <w:rPr>
          <w:rFonts w:ascii="Arial" w:hAnsi="Arial" w:cs="Arial"/>
        </w:rPr>
      </w:pPr>
      <w:r w:rsidRPr="004E32EA">
        <w:rPr>
          <w:rFonts w:ascii="Arial" w:hAnsi="Arial" w:cs="Arial"/>
        </w:rPr>
        <w:t>O</w:t>
      </w:r>
      <w:r w:rsidR="0093476C" w:rsidRPr="004E32EA">
        <w:rPr>
          <w:rFonts w:ascii="Arial" w:hAnsi="Arial" w:cs="Arial"/>
        </w:rPr>
        <w:t xml:space="preserve">s </w:t>
      </w:r>
      <w:r w:rsidR="0048553B" w:rsidRPr="004E32EA">
        <w:rPr>
          <w:rFonts w:ascii="Arial" w:hAnsi="Arial" w:cs="Arial"/>
        </w:rPr>
        <w:t>atores</w:t>
      </w:r>
      <w:r w:rsidR="0093476C" w:rsidRPr="004E32EA">
        <w:rPr>
          <w:rFonts w:ascii="Arial" w:hAnsi="Arial" w:cs="Arial"/>
        </w:rPr>
        <w:t xml:space="preserve"> de transporte e </w:t>
      </w:r>
      <w:r w:rsidR="00CF7BD3" w:rsidRPr="004E32EA">
        <w:rPr>
          <w:rFonts w:ascii="Arial" w:hAnsi="Arial" w:cs="Arial"/>
        </w:rPr>
        <w:t>contágio</w:t>
      </w:r>
      <w:r w:rsidR="0093476C" w:rsidRPr="004E32EA">
        <w:rPr>
          <w:rFonts w:ascii="Arial" w:hAnsi="Arial" w:cs="Arial"/>
        </w:rPr>
        <w:t xml:space="preserve"> </w:t>
      </w:r>
      <w:r w:rsidRPr="004E32EA">
        <w:rPr>
          <w:rFonts w:ascii="Arial" w:hAnsi="Arial" w:cs="Arial"/>
        </w:rPr>
        <w:t>têm semelhanças com os que encontramos hoje</w:t>
      </w:r>
      <w:r w:rsidR="0048553B" w:rsidRPr="004E32EA">
        <w:rPr>
          <w:rFonts w:ascii="Arial" w:hAnsi="Arial" w:cs="Arial"/>
        </w:rPr>
        <w:t>, pelo menos</w:t>
      </w:r>
      <w:r w:rsidR="0010732A" w:rsidRPr="004E32EA">
        <w:rPr>
          <w:rFonts w:ascii="Arial" w:hAnsi="Arial" w:cs="Arial"/>
        </w:rPr>
        <w:t xml:space="preserve"> </w:t>
      </w:r>
      <w:r w:rsidR="0048553B" w:rsidRPr="004E32EA">
        <w:rPr>
          <w:rFonts w:ascii="Arial" w:hAnsi="Arial" w:cs="Arial"/>
        </w:rPr>
        <w:t>evidenciam</w:t>
      </w:r>
      <w:r w:rsidR="0010732A" w:rsidRPr="004E32EA">
        <w:rPr>
          <w:rFonts w:ascii="Arial" w:hAnsi="Arial" w:cs="Arial"/>
        </w:rPr>
        <w:t xml:space="preserve"> funções </w:t>
      </w:r>
      <w:r w:rsidR="00F13C13" w:rsidRPr="004E32EA">
        <w:rPr>
          <w:rFonts w:ascii="Arial" w:hAnsi="Arial" w:cs="Arial"/>
        </w:rPr>
        <w:t>idênticas.</w:t>
      </w:r>
      <w:r w:rsidR="0093476C" w:rsidRPr="004E32EA">
        <w:rPr>
          <w:rFonts w:ascii="Arial" w:hAnsi="Arial" w:cs="Arial"/>
        </w:rPr>
        <w:t xml:space="preserve"> Fluxos de comerciantes, mercadores do oriente </w:t>
      </w:r>
      <w:r w:rsidR="00EC2E51" w:rsidRPr="004E32EA">
        <w:rPr>
          <w:rFonts w:ascii="Arial" w:hAnsi="Arial" w:cs="Arial"/>
        </w:rPr>
        <w:t>para</w:t>
      </w:r>
      <w:r w:rsidR="0093476C" w:rsidRPr="004E32EA">
        <w:rPr>
          <w:rFonts w:ascii="Arial" w:hAnsi="Arial" w:cs="Arial"/>
        </w:rPr>
        <w:t xml:space="preserve"> ocidente e do mediterrâneo para a </w:t>
      </w:r>
      <w:r w:rsidR="00F13C13" w:rsidRPr="004E32EA">
        <w:rPr>
          <w:rFonts w:ascii="Arial" w:hAnsi="Arial" w:cs="Arial"/>
        </w:rPr>
        <w:t>Europa cruzam</w:t>
      </w:r>
      <w:r w:rsidR="0010732A" w:rsidRPr="004E32EA">
        <w:rPr>
          <w:rFonts w:ascii="Arial" w:hAnsi="Arial" w:cs="Arial"/>
        </w:rPr>
        <w:t>-</w:t>
      </w:r>
      <w:r w:rsidR="00F13C13" w:rsidRPr="004E32EA">
        <w:rPr>
          <w:rFonts w:ascii="Arial" w:hAnsi="Arial" w:cs="Arial"/>
        </w:rPr>
        <w:t>se, percorrendo</w:t>
      </w:r>
      <w:r w:rsidR="0093476C" w:rsidRPr="004E32EA">
        <w:rPr>
          <w:rFonts w:ascii="Arial" w:hAnsi="Arial" w:cs="Arial"/>
        </w:rPr>
        <w:t xml:space="preserve"> </w:t>
      </w:r>
      <w:r w:rsidR="00EC2E51" w:rsidRPr="004E32EA">
        <w:rPr>
          <w:rFonts w:ascii="Arial" w:hAnsi="Arial" w:cs="Arial"/>
        </w:rPr>
        <w:t>sucessivas vezes</w:t>
      </w:r>
      <w:r w:rsidR="0093476C" w:rsidRPr="004E32EA">
        <w:rPr>
          <w:rFonts w:ascii="Arial" w:hAnsi="Arial" w:cs="Arial"/>
        </w:rPr>
        <w:t xml:space="preserve"> </w:t>
      </w:r>
      <w:r w:rsidR="00F13C13" w:rsidRPr="004E32EA">
        <w:rPr>
          <w:rFonts w:ascii="Arial" w:hAnsi="Arial" w:cs="Arial"/>
        </w:rPr>
        <w:t>as mesmas</w:t>
      </w:r>
      <w:r w:rsidR="0093476C" w:rsidRPr="004E32EA">
        <w:rPr>
          <w:rFonts w:ascii="Arial" w:hAnsi="Arial" w:cs="Arial"/>
        </w:rPr>
        <w:t xml:space="preserve"> rotas</w:t>
      </w:r>
      <w:r w:rsidR="00F13C13" w:rsidRPr="004E32EA">
        <w:rPr>
          <w:rFonts w:ascii="Arial" w:hAnsi="Arial" w:cs="Arial"/>
        </w:rPr>
        <w:t xml:space="preserve"> -</w:t>
      </w:r>
      <w:r w:rsidR="0093476C" w:rsidRPr="004E32EA">
        <w:rPr>
          <w:rFonts w:ascii="Arial" w:hAnsi="Arial" w:cs="Arial"/>
        </w:rPr>
        <w:t xml:space="preserve"> de</w:t>
      </w:r>
      <w:r w:rsidR="000B418D" w:rsidRPr="004E32EA">
        <w:rPr>
          <w:rFonts w:ascii="Arial" w:hAnsi="Arial" w:cs="Arial"/>
        </w:rPr>
        <w:t xml:space="preserve"> que </w:t>
      </w:r>
      <w:r w:rsidR="0093476C" w:rsidRPr="004E32EA">
        <w:rPr>
          <w:rFonts w:ascii="Arial" w:hAnsi="Arial" w:cs="Arial"/>
        </w:rPr>
        <w:t xml:space="preserve">é exemplo a Rota da Seda. </w:t>
      </w:r>
      <w:r w:rsidR="00217664" w:rsidRPr="004E32EA">
        <w:rPr>
          <w:rFonts w:ascii="Arial" w:hAnsi="Arial" w:cs="Arial"/>
        </w:rPr>
        <w:t>Georges Duby</w:t>
      </w:r>
      <w:r w:rsidR="00AE69B9" w:rsidRPr="004E32EA">
        <w:rPr>
          <w:rFonts w:ascii="Arial" w:hAnsi="Arial" w:cs="Arial"/>
        </w:rPr>
        <w:t xml:space="preserve"> (198</w:t>
      </w:r>
      <w:r w:rsidR="006232CE" w:rsidRPr="004E32EA">
        <w:rPr>
          <w:rFonts w:ascii="Arial" w:hAnsi="Arial" w:cs="Arial"/>
        </w:rPr>
        <w:t>9</w:t>
      </w:r>
      <w:r w:rsidRPr="004E32EA">
        <w:rPr>
          <w:rFonts w:ascii="Arial" w:hAnsi="Arial" w:cs="Arial"/>
        </w:rPr>
        <w:t xml:space="preserve">) </w:t>
      </w:r>
      <w:r w:rsidR="00EC2E51" w:rsidRPr="004E32EA">
        <w:rPr>
          <w:rFonts w:ascii="Arial" w:hAnsi="Arial" w:cs="Arial"/>
        </w:rPr>
        <w:t>regista</w:t>
      </w:r>
      <w:r w:rsidR="0093476C" w:rsidRPr="004E32EA">
        <w:rPr>
          <w:rFonts w:ascii="Arial" w:hAnsi="Arial" w:cs="Arial"/>
        </w:rPr>
        <w:t xml:space="preserve"> </w:t>
      </w:r>
      <w:r w:rsidR="00217664" w:rsidRPr="004E32EA">
        <w:rPr>
          <w:rFonts w:ascii="Arial" w:hAnsi="Arial" w:cs="Arial"/>
        </w:rPr>
        <w:t xml:space="preserve">que a peste veio do Oriente para o Ocidente através desse longo </w:t>
      </w:r>
      <w:r w:rsidR="00EC2E51" w:rsidRPr="004E32EA">
        <w:rPr>
          <w:rFonts w:ascii="Arial" w:hAnsi="Arial" w:cs="Arial"/>
        </w:rPr>
        <w:t>itinerário, sobrepondo-se a duas</w:t>
      </w:r>
      <w:r w:rsidR="00217664" w:rsidRPr="004E32EA">
        <w:rPr>
          <w:rFonts w:ascii="Arial" w:hAnsi="Arial" w:cs="Arial"/>
        </w:rPr>
        <w:t xml:space="preserve"> rotas que </w:t>
      </w:r>
      <w:r w:rsidR="0093476C" w:rsidRPr="004E32EA">
        <w:rPr>
          <w:rFonts w:ascii="Arial" w:hAnsi="Arial" w:cs="Arial"/>
        </w:rPr>
        <w:t xml:space="preserve">ligavam </w:t>
      </w:r>
      <w:r w:rsidR="00217664" w:rsidRPr="004E32EA">
        <w:rPr>
          <w:rFonts w:ascii="Arial" w:hAnsi="Arial" w:cs="Arial"/>
        </w:rPr>
        <w:t>o sul e o norte da China ao Leste Europeu, passando p</w:t>
      </w:r>
      <w:r w:rsidR="00EC2E51" w:rsidRPr="004E32EA">
        <w:rPr>
          <w:rFonts w:ascii="Arial" w:hAnsi="Arial" w:cs="Arial"/>
        </w:rPr>
        <w:t>ela</w:t>
      </w:r>
      <w:r w:rsidR="00217664" w:rsidRPr="004E32EA">
        <w:rPr>
          <w:rFonts w:ascii="Arial" w:hAnsi="Arial" w:cs="Arial"/>
        </w:rPr>
        <w:t xml:space="preserve"> Índia, Mongólia, Índia e Pérsia (hoje, Irã</w:t>
      </w:r>
      <w:r w:rsidR="0048553B" w:rsidRPr="004E32EA">
        <w:rPr>
          <w:rFonts w:ascii="Arial" w:hAnsi="Arial" w:cs="Arial"/>
        </w:rPr>
        <w:t>o</w:t>
      </w:r>
      <w:r w:rsidR="00217664" w:rsidRPr="004E32EA">
        <w:rPr>
          <w:rFonts w:ascii="Arial" w:hAnsi="Arial" w:cs="Arial"/>
        </w:rPr>
        <w:t>). Na primeira etapa da travessia, a movimentação de mercadorias de luxo, tais como seda, ouro, prata, jade, âmbar e especiarias, dava-se por transporte terrestre. Caravanas de cavalos, burros e dromedários atravessavam um longo percurso por estradas que cortavam a Ásia e países como a Rússia e a Ucrânia.</w:t>
      </w:r>
    </w:p>
    <w:p w14:paraId="79D61EEB" w14:textId="2040547E" w:rsidR="008D11DB" w:rsidRPr="004E32EA" w:rsidRDefault="009A6039" w:rsidP="004E32EA">
      <w:pPr>
        <w:spacing w:after="0" w:line="276" w:lineRule="auto"/>
        <w:ind w:firstLine="1134"/>
        <w:jc w:val="both"/>
        <w:rPr>
          <w:rFonts w:ascii="Arial" w:hAnsi="Arial" w:cs="Arial"/>
        </w:rPr>
      </w:pPr>
      <w:r w:rsidRPr="004E32EA">
        <w:rPr>
          <w:rFonts w:ascii="Arial" w:hAnsi="Arial" w:cs="Arial"/>
        </w:rPr>
        <w:t xml:space="preserve">Para além da extensa mortandade, a </w:t>
      </w:r>
      <w:r w:rsidR="008D11DB" w:rsidRPr="004E32EA">
        <w:rPr>
          <w:rFonts w:ascii="Arial" w:hAnsi="Arial" w:cs="Arial"/>
        </w:rPr>
        <w:t>P</w:t>
      </w:r>
      <w:r w:rsidRPr="004E32EA">
        <w:rPr>
          <w:rFonts w:ascii="Arial" w:hAnsi="Arial" w:cs="Arial"/>
        </w:rPr>
        <w:t xml:space="preserve">este Negra, à semelhança de outras epidemias violentas, desencadeia uma </w:t>
      </w:r>
      <w:r w:rsidR="00411A44" w:rsidRPr="004E32EA">
        <w:rPr>
          <w:rFonts w:ascii="Arial" w:hAnsi="Arial" w:cs="Arial"/>
        </w:rPr>
        <w:t>ampla</w:t>
      </w:r>
      <w:r w:rsidRPr="004E32EA">
        <w:rPr>
          <w:rFonts w:ascii="Arial" w:hAnsi="Arial" w:cs="Arial"/>
        </w:rPr>
        <w:t xml:space="preserve"> desordem social e espacial nos territórios </w:t>
      </w:r>
      <w:r w:rsidR="00EC2E51" w:rsidRPr="004E32EA">
        <w:rPr>
          <w:rFonts w:ascii="Arial" w:hAnsi="Arial" w:cs="Arial"/>
        </w:rPr>
        <w:t>que atinge</w:t>
      </w:r>
      <w:r w:rsidRPr="004E32EA">
        <w:rPr>
          <w:rFonts w:ascii="Arial" w:hAnsi="Arial" w:cs="Arial"/>
        </w:rPr>
        <w:t xml:space="preserve">, tal como </w:t>
      </w:r>
      <w:r w:rsidR="008D11DB" w:rsidRPr="004E32EA">
        <w:rPr>
          <w:rFonts w:ascii="Arial" w:hAnsi="Arial" w:cs="Arial"/>
        </w:rPr>
        <w:t xml:space="preserve">é demonstrado </w:t>
      </w:r>
      <w:r w:rsidR="00EC2E51" w:rsidRPr="004E32EA">
        <w:rPr>
          <w:rFonts w:ascii="Arial" w:hAnsi="Arial" w:cs="Arial"/>
        </w:rPr>
        <w:t xml:space="preserve">por </w:t>
      </w:r>
      <w:r w:rsidR="008D11DB" w:rsidRPr="004E32EA">
        <w:rPr>
          <w:rFonts w:ascii="Arial" w:hAnsi="Arial" w:cs="Arial"/>
        </w:rPr>
        <w:t>Martins (2011:44) ao analisar a obra de</w:t>
      </w:r>
      <w:r w:rsidRPr="004E32EA">
        <w:rPr>
          <w:rFonts w:ascii="Arial" w:hAnsi="Arial" w:cs="Arial"/>
        </w:rPr>
        <w:t xml:space="preserve"> Giovanni Boccaccio (1313-1375), </w:t>
      </w:r>
      <w:r w:rsidR="00EC2E51" w:rsidRPr="004E32EA">
        <w:rPr>
          <w:rFonts w:ascii="Arial" w:hAnsi="Arial" w:cs="Arial"/>
        </w:rPr>
        <w:t>onde se</w:t>
      </w:r>
      <w:r w:rsidRPr="004E32EA">
        <w:rPr>
          <w:rFonts w:ascii="Arial" w:hAnsi="Arial" w:cs="Arial"/>
        </w:rPr>
        <w:t xml:space="preserve"> </w:t>
      </w:r>
      <w:r w:rsidR="008D11DB" w:rsidRPr="004E32EA">
        <w:rPr>
          <w:rFonts w:ascii="Arial" w:hAnsi="Arial" w:cs="Arial"/>
        </w:rPr>
        <w:t>descreve o impacte da epidemia sobre</w:t>
      </w:r>
      <w:r w:rsidRPr="004E32EA">
        <w:rPr>
          <w:rFonts w:ascii="Arial" w:hAnsi="Arial" w:cs="Arial"/>
        </w:rPr>
        <w:t xml:space="preserve"> </w:t>
      </w:r>
      <w:r w:rsidR="005A15BB" w:rsidRPr="004E32EA">
        <w:rPr>
          <w:rFonts w:ascii="Arial" w:hAnsi="Arial" w:cs="Arial"/>
        </w:rPr>
        <w:t xml:space="preserve">nobre </w:t>
      </w:r>
      <w:r w:rsidRPr="004E32EA">
        <w:rPr>
          <w:rFonts w:ascii="Arial" w:hAnsi="Arial" w:cs="Arial"/>
        </w:rPr>
        <w:t>cidade de Florença</w:t>
      </w:r>
      <w:r w:rsidR="008D11DB" w:rsidRPr="004E32EA">
        <w:rPr>
          <w:rFonts w:ascii="Arial" w:hAnsi="Arial" w:cs="Arial"/>
        </w:rPr>
        <w:t>:</w:t>
      </w:r>
    </w:p>
    <w:p w14:paraId="266D0F6A" w14:textId="77777777" w:rsidR="008D11DB" w:rsidRPr="003F485E" w:rsidRDefault="008D11DB" w:rsidP="003F485E">
      <w:pPr>
        <w:spacing w:after="0" w:line="276" w:lineRule="auto"/>
        <w:ind w:left="2268"/>
        <w:jc w:val="both"/>
        <w:rPr>
          <w:rFonts w:ascii="Arial" w:hAnsi="Arial" w:cs="Arial"/>
          <w:sz w:val="20"/>
          <w:szCs w:val="20"/>
        </w:rPr>
      </w:pPr>
      <w:r w:rsidRPr="003F485E">
        <w:rPr>
          <w:rFonts w:ascii="Arial" w:hAnsi="Arial" w:cs="Arial"/>
          <w:sz w:val="20"/>
          <w:szCs w:val="20"/>
        </w:rPr>
        <w:t xml:space="preserve">«Boccacio descreve como eram esquecidas as leis humanas e as divinas, como a ordem familiar era posta de parte (no seu extremo mais horrendo, os pais tinham medo de visitar os próprios filhos), assim como as regras da moral. Para além de tudo isto, o desrespeito para com os ritos fúnebres e as </w:t>
      </w:r>
      <w:r w:rsidRPr="003F485E">
        <w:rPr>
          <w:rFonts w:ascii="Arial" w:hAnsi="Arial" w:cs="Arial"/>
          <w:sz w:val="20"/>
          <w:szCs w:val="20"/>
        </w:rPr>
        <w:lastRenderedPageBreak/>
        <w:t>últimas vontades dos mortos revelam uma total corrupção social e, no fundo, um desrespeito igualmente grande pelos vivos.</w:t>
      </w:r>
    </w:p>
    <w:p w14:paraId="40F5260E" w14:textId="77777777" w:rsidR="008D11DB" w:rsidRPr="003F485E" w:rsidRDefault="008D11DB" w:rsidP="003F485E">
      <w:pPr>
        <w:spacing w:after="0" w:line="276" w:lineRule="auto"/>
        <w:ind w:left="2268"/>
        <w:jc w:val="both"/>
        <w:rPr>
          <w:rFonts w:ascii="Arial" w:hAnsi="Arial" w:cs="Arial"/>
          <w:sz w:val="20"/>
          <w:szCs w:val="20"/>
        </w:rPr>
      </w:pPr>
      <w:r w:rsidRPr="003F485E">
        <w:rPr>
          <w:rFonts w:ascii="Arial" w:hAnsi="Arial" w:cs="Arial"/>
          <w:sz w:val="20"/>
          <w:szCs w:val="20"/>
        </w:rPr>
        <w:t>Mesmo fora da cidade a ordem deu lugar ao caos, nas pequenas aldeias ou casas isoladas os camponeses iam morrendo ou tornavam-se indiferentes às suas obrigações, deixando os animais errar ao acaso pelos campos.»</w:t>
      </w:r>
    </w:p>
    <w:p w14:paraId="00972451" w14:textId="77777777" w:rsidR="00217664" w:rsidRPr="004E32EA" w:rsidRDefault="00CD055C" w:rsidP="004E32EA">
      <w:pPr>
        <w:spacing w:after="0" w:line="276" w:lineRule="auto"/>
        <w:ind w:firstLine="1134"/>
        <w:jc w:val="both"/>
        <w:rPr>
          <w:rFonts w:ascii="Arial" w:eastAsia="Times New Roman" w:hAnsi="Arial" w:cs="Arial"/>
          <w:lang w:eastAsia="pt-PT"/>
        </w:rPr>
      </w:pPr>
      <w:r w:rsidRPr="004E32EA">
        <w:rPr>
          <w:rFonts w:ascii="Arial" w:hAnsi="Arial" w:cs="Arial"/>
        </w:rPr>
        <w:t xml:space="preserve">No contexto europeu, </w:t>
      </w:r>
      <w:r w:rsidR="004842A4" w:rsidRPr="004E32EA">
        <w:rPr>
          <w:rFonts w:ascii="Arial" w:hAnsi="Arial" w:cs="Arial"/>
        </w:rPr>
        <w:t xml:space="preserve">Portugal </w:t>
      </w:r>
      <w:r w:rsidR="0048553B" w:rsidRPr="004E32EA">
        <w:rPr>
          <w:rFonts w:ascii="Arial" w:hAnsi="Arial" w:cs="Arial"/>
        </w:rPr>
        <w:t xml:space="preserve">não é exceção neste </w:t>
      </w:r>
      <w:r w:rsidR="00EC2E51" w:rsidRPr="004E32EA">
        <w:rPr>
          <w:rFonts w:ascii="Arial" w:hAnsi="Arial" w:cs="Arial"/>
        </w:rPr>
        <w:t>roteiro</w:t>
      </w:r>
      <w:r w:rsidRPr="004E32EA">
        <w:rPr>
          <w:rFonts w:ascii="Arial" w:hAnsi="Arial" w:cs="Arial"/>
        </w:rPr>
        <w:t xml:space="preserve"> de</w:t>
      </w:r>
      <w:r w:rsidR="0048553B" w:rsidRPr="004E32EA">
        <w:rPr>
          <w:rFonts w:ascii="Arial" w:hAnsi="Arial" w:cs="Arial"/>
        </w:rPr>
        <w:t xml:space="preserve"> difusão</w:t>
      </w:r>
      <w:r w:rsidRPr="004E32EA">
        <w:rPr>
          <w:rFonts w:ascii="Arial" w:hAnsi="Arial" w:cs="Arial"/>
        </w:rPr>
        <w:t xml:space="preserve"> da peste, nem o poderia ser face à importância do comercio marítimo</w:t>
      </w:r>
      <w:r w:rsidR="0048553B" w:rsidRPr="004E32EA">
        <w:rPr>
          <w:rFonts w:ascii="Arial" w:hAnsi="Arial" w:cs="Arial"/>
        </w:rPr>
        <w:t>.</w:t>
      </w:r>
      <w:r w:rsidR="004842A4" w:rsidRPr="004E32EA">
        <w:rPr>
          <w:rFonts w:ascii="Arial" w:hAnsi="Arial" w:cs="Arial"/>
        </w:rPr>
        <w:t xml:space="preserve"> </w:t>
      </w:r>
      <w:r w:rsidR="0048553B" w:rsidRPr="004E32EA">
        <w:rPr>
          <w:rFonts w:ascii="Arial" w:hAnsi="Arial" w:cs="Arial"/>
        </w:rPr>
        <w:t>P</w:t>
      </w:r>
      <w:r w:rsidR="004842A4" w:rsidRPr="004E32EA">
        <w:rPr>
          <w:rFonts w:ascii="Arial" w:hAnsi="Arial" w:cs="Arial"/>
        </w:rPr>
        <w:t xml:space="preserve">ela sua posição, </w:t>
      </w:r>
      <w:r w:rsidR="00217664" w:rsidRPr="004E32EA">
        <w:rPr>
          <w:rFonts w:ascii="Arial" w:eastAsia="Times New Roman" w:hAnsi="Arial" w:cs="Arial"/>
          <w:lang w:eastAsia="pt-PT"/>
        </w:rPr>
        <w:t xml:space="preserve">Lisboa, no extremo ocidental da Europa, </w:t>
      </w:r>
      <w:r w:rsidR="004842A4" w:rsidRPr="004E32EA">
        <w:rPr>
          <w:rFonts w:ascii="Arial" w:eastAsia="Times New Roman" w:hAnsi="Arial" w:cs="Arial"/>
          <w:lang w:eastAsia="pt-PT"/>
        </w:rPr>
        <w:t>com grande ligação ao mar</w:t>
      </w:r>
      <w:r w:rsidR="00EC2E51" w:rsidRPr="004E32EA">
        <w:rPr>
          <w:rFonts w:ascii="Arial" w:eastAsia="Times New Roman" w:hAnsi="Arial" w:cs="Arial"/>
          <w:lang w:eastAsia="pt-PT"/>
        </w:rPr>
        <w:t>,</w:t>
      </w:r>
      <w:r w:rsidR="004842A4" w:rsidRPr="004E32EA">
        <w:rPr>
          <w:rFonts w:ascii="Arial" w:eastAsia="Times New Roman" w:hAnsi="Arial" w:cs="Arial"/>
          <w:lang w:eastAsia="pt-PT"/>
        </w:rPr>
        <w:t xml:space="preserve"> era um porto seguro par</w:t>
      </w:r>
      <w:r w:rsidR="000B418D" w:rsidRPr="004E32EA">
        <w:rPr>
          <w:rFonts w:ascii="Arial" w:eastAsia="Times New Roman" w:hAnsi="Arial" w:cs="Arial"/>
          <w:lang w:eastAsia="pt-PT"/>
        </w:rPr>
        <w:t>a</w:t>
      </w:r>
      <w:r w:rsidR="004842A4" w:rsidRPr="004E32EA">
        <w:rPr>
          <w:rFonts w:ascii="Arial" w:eastAsia="Times New Roman" w:hAnsi="Arial" w:cs="Arial"/>
          <w:lang w:eastAsia="pt-PT"/>
        </w:rPr>
        <w:t xml:space="preserve"> </w:t>
      </w:r>
      <w:r w:rsidR="00A74451" w:rsidRPr="004E32EA">
        <w:rPr>
          <w:rFonts w:ascii="Arial" w:eastAsia="Times New Roman" w:hAnsi="Arial" w:cs="Arial"/>
          <w:lang w:eastAsia="pt-PT"/>
        </w:rPr>
        <w:t>a entrada de bens</w:t>
      </w:r>
      <w:r w:rsidR="004842A4" w:rsidRPr="004E32EA">
        <w:rPr>
          <w:rFonts w:ascii="Arial" w:eastAsia="Times New Roman" w:hAnsi="Arial" w:cs="Arial"/>
          <w:lang w:eastAsia="pt-PT"/>
        </w:rPr>
        <w:t xml:space="preserve"> na Europa. </w:t>
      </w:r>
      <w:r w:rsidR="0048553B" w:rsidRPr="004E32EA">
        <w:rPr>
          <w:rFonts w:ascii="Arial" w:eastAsia="Times New Roman" w:hAnsi="Arial" w:cs="Arial"/>
          <w:lang w:eastAsia="pt-PT"/>
        </w:rPr>
        <w:t xml:space="preserve">Com o comércio marítimo vinham outros males que depois se difundiam </w:t>
      </w:r>
      <w:r w:rsidR="00A74451" w:rsidRPr="004E32EA">
        <w:rPr>
          <w:rFonts w:ascii="Arial" w:eastAsia="Times New Roman" w:hAnsi="Arial" w:cs="Arial"/>
          <w:lang w:eastAsia="pt-PT"/>
        </w:rPr>
        <w:t>por</w:t>
      </w:r>
      <w:r w:rsidR="0048553B" w:rsidRPr="004E32EA">
        <w:rPr>
          <w:rFonts w:ascii="Arial" w:eastAsia="Times New Roman" w:hAnsi="Arial" w:cs="Arial"/>
          <w:lang w:eastAsia="pt-PT"/>
        </w:rPr>
        <w:t xml:space="preserve"> terra</w:t>
      </w:r>
      <w:r w:rsidR="00A74451" w:rsidRPr="004E32EA">
        <w:rPr>
          <w:rFonts w:ascii="Arial" w:eastAsia="Times New Roman" w:hAnsi="Arial" w:cs="Arial"/>
          <w:lang w:eastAsia="pt-PT"/>
        </w:rPr>
        <w:t>, seguindo os principais itinerários do comércio e das gentes.</w:t>
      </w:r>
      <w:r w:rsidR="0048553B" w:rsidRPr="004E32EA">
        <w:rPr>
          <w:rFonts w:ascii="Arial" w:eastAsia="Times New Roman" w:hAnsi="Arial" w:cs="Arial"/>
          <w:lang w:eastAsia="pt-PT"/>
        </w:rPr>
        <w:t xml:space="preserve"> </w:t>
      </w:r>
      <w:r w:rsidR="004842A4" w:rsidRPr="004E32EA">
        <w:rPr>
          <w:rFonts w:ascii="Arial" w:eastAsia="Times New Roman" w:hAnsi="Arial" w:cs="Arial"/>
          <w:lang w:eastAsia="pt-PT"/>
        </w:rPr>
        <w:t xml:space="preserve">Mesmo quando se </w:t>
      </w:r>
      <w:r w:rsidR="00C41060" w:rsidRPr="004E32EA">
        <w:rPr>
          <w:rFonts w:ascii="Arial" w:eastAsia="Times New Roman" w:hAnsi="Arial" w:cs="Arial"/>
          <w:lang w:eastAsia="pt-PT"/>
        </w:rPr>
        <w:t>tratava</w:t>
      </w:r>
      <w:r w:rsidR="004842A4" w:rsidRPr="004E32EA">
        <w:rPr>
          <w:rFonts w:ascii="Arial" w:eastAsia="Times New Roman" w:hAnsi="Arial" w:cs="Arial"/>
          <w:lang w:eastAsia="pt-PT"/>
        </w:rPr>
        <w:t xml:space="preserve"> de </w:t>
      </w:r>
      <w:r w:rsidR="00A74451" w:rsidRPr="004E32EA">
        <w:rPr>
          <w:rFonts w:ascii="Arial" w:eastAsia="Times New Roman" w:hAnsi="Arial" w:cs="Arial"/>
          <w:lang w:eastAsia="pt-PT"/>
        </w:rPr>
        <w:t>abordagens</w:t>
      </w:r>
      <w:r w:rsidR="004842A4" w:rsidRPr="004E32EA">
        <w:rPr>
          <w:rFonts w:ascii="Arial" w:eastAsia="Times New Roman" w:hAnsi="Arial" w:cs="Arial"/>
          <w:lang w:eastAsia="pt-PT"/>
        </w:rPr>
        <w:t xml:space="preserve"> militares</w:t>
      </w:r>
      <w:r w:rsidR="00A74451" w:rsidRPr="004E32EA">
        <w:rPr>
          <w:rFonts w:ascii="Arial" w:eastAsia="Times New Roman" w:hAnsi="Arial" w:cs="Arial"/>
          <w:lang w:eastAsia="pt-PT"/>
        </w:rPr>
        <w:t>,</w:t>
      </w:r>
      <w:r w:rsidR="004842A4" w:rsidRPr="004E32EA">
        <w:rPr>
          <w:rFonts w:ascii="Arial" w:eastAsia="Times New Roman" w:hAnsi="Arial" w:cs="Arial"/>
          <w:lang w:eastAsia="pt-PT"/>
        </w:rPr>
        <w:t xml:space="preserve"> </w:t>
      </w:r>
      <w:r w:rsidR="00A74451" w:rsidRPr="004E32EA">
        <w:rPr>
          <w:rFonts w:ascii="Arial" w:eastAsia="Times New Roman" w:hAnsi="Arial" w:cs="Arial"/>
          <w:lang w:eastAsia="pt-PT"/>
        </w:rPr>
        <w:t>estas</w:t>
      </w:r>
      <w:r w:rsidR="004842A4" w:rsidRPr="004E32EA">
        <w:rPr>
          <w:rFonts w:ascii="Arial" w:eastAsia="Times New Roman" w:hAnsi="Arial" w:cs="Arial"/>
          <w:lang w:eastAsia="pt-PT"/>
        </w:rPr>
        <w:t xml:space="preserve"> também contribuíram para a disseminação de pestes.</w:t>
      </w:r>
    </w:p>
    <w:p w14:paraId="4158D732" w14:textId="77777777" w:rsidR="00015FBD" w:rsidRPr="004E32EA" w:rsidRDefault="00015FBD" w:rsidP="004E32EA">
      <w:pPr>
        <w:spacing w:after="0" w:line="276" w:lineRule="auto"/>
        <w:ind w:firstLine="1134"/>
        <w:jc w:val="both"/>
        <w:rPr>
          <w:rFonts w:ascii="Arial" w:eastAsia="Times New Roman" w:hAnsi="Arial" w:cs="Arial"/>
          <w:lang w:eastAsia="pt-PT"/>
        </w:rPr>
      </w:pPr>
      <w:r w:rsidRPr="004E32EA">
        <w:rPr>
          <w:rFonts w:ascii="Arial" w:eastAsia="Times New Roman" w:hAnsi="Arial" w:cs="Arial"/>
          <w:lang w:eastAsia="pt-PT"/>
        </w:rPr>
        <w:t>Rodrigues (1991), explorando os registos paroquiais, transmite-nos o contexto de impotência</w:t>
      </w:r>
      <w:r w:rsidR="00770F2E" w:rsidRPr="004E32EA">
        <w:rPr>
          <w:rFonts w:ascii="Arial" w:eastAsia="Times New Roman" w:hAnsi="Arial" w:cs="Arial"/>
          <w:lang w:eastAsia="pt-PT"/>
        </w:rPr>
        <w:t>, diferenciação social</w:t>
      </w:r>
      <w:r w:rsidRPr="004E32EA">
        <w:rPr>
          <w:rFonts w:ascii="Arial" w:eastAsia="Times New Roman" w:hAnsi="Arial" w:cs="Arial"/>
          <w:lang w:eastAsia="pt-PT"/>
        </w:rPr>
        <w:t xml:space="preserve"> e de fatalidade que </w:t>
      </w:r>
      <w:r w:rsidR="00770F2E" w:rsidRPr="004E32EA">
        <w:rPr>
          <w:rFonts w:ascii="Arial" w:eastAsia="Times New Roman" w:hAnsi="Arial" w:cs="Arial"/>
          <w:lang w:eastAsia="pt-PT"/>
        </w:rPr>
        <w:t xml:space="preserve">caracterizavam os </w:t>
      </w:r>
      <w:r w:rsidRPr="004E32EA">
        <w:rPr>
          <w:rFonts w:ascii="Arial" w:eastAsia="Times New Roman" w:hAnsi="Arial" w:cs="Arial"/>
          <w:lang w:eastAsia="pt-PT"/>
        </w:rPr>
        <w:t>episódios de peste no século XVI</w:t>
      </w:r>
      <w:r w:rsidR="00770F2E" w:rsidRPr="004E32EA">
        <w:rPr>
          <w:rFonts w:ascii="Arial" w:eastAsia="Times New Roman" w:hAnsi="Arial" w:cs="Arial"/>
          <w:lang w:eastAsia="pt-PT"/>
        </w:rPr>
        <w:t xml:space="preserve"> na cidade de Lisboa:</w:t>
      </w:r>
    </w:p>
    <w:p w14:paraId="0844739B" w14:textId="77777777" w:rsidR="00770F2E" w:rsidRPr="008E53D4" w:rsidRDefault="00770F2E" w:rsidP="008E53D4">
      <w:pPr>
        <w:spacing w:after="0" w:line="276" w:lineRule="auto"/>
        <w:ind w:left="2268"/>
        <w:jc w:val="both"/>
        <w:rPr>
          <w:rFonts w:ascii="Arial" w:hAnsi="Arial" w:cs="Arial"/>
          <w:iCs/>
          <w:sz w:val="20"/>
          <w:szCs w:val="20"/>
        </w:rPr>
      </w:pPr>
      <w:r w:rsidRPr="008E53D4">
        <w:rPr>
          <w:rFonts w:ascii="Arial" w:hAnsi="Arial" w:cs="Arial"/>
          <w:iCs/>
          <w:sz w:val="20"/>
          <w:szCs w:val="20"/>
        </w:rPr>
        <w:t>«Os indícios de peste manifestaram-se a 26 de junho do ano de 1569, três semanas depois, 12 de julho, já a mortalidade atingia 1,1 % da cidade. O rei e a corte abandonam a cidade a fim de se preservarem sãos. Um mês depois, funcionários do reino (vereadores), pedem autorização régia para sair da cidade quando a mortalidade já atingia 8,6 % da população aí residente. A 28 de agosto, o Soberano autoriza a saída quando a mortalidade já atingia 10,4 % da população. Dois dias depois, é decretada lei marcial, sendo encerradas as portas da cidade por um período de aproximadamente um ano. Foram reabertas em junho do ano seguinte. Lisboa transformou-se num amontoado de casas e de pessoas moribundas. A classe dirigente permaneceu a salvo».</w:t>
      </w:r>
    </w:p>
    <w:p w14:paraId="4513C977" w14:textId="77777777" w:rsidR="00CD055C" w:rsidRPr="004E32EA" w:rsidRDefault="00CD055C" w:rsidP="004E32EA">
      <w:pPr>
        <w:spacing w:after="0" w:line="276" w:lineRule="auto"/>
        <w:ind w:firstLine="1134"/>
        <w:jc w:val="both"/>
        <w:rPr>
          <w:rFonts w:ascii="Arial" w:eastAsia="Times New Roman" w:hAnsi="Arial" w:cs="Arial"/>
          <w:lang w:eastAsia="pt-PT"/>
        </w:rPr>
      </w:pPr>
    </w:p>
    <w:p w14:paraId="2324B100" w14:textId="77777777" w:rsidR="00A74451" w:rsidRPr="004E32EA" w:rsidRDefault="00A74451" w:rsidP="004E32EA">
      <w:pPr>
        <w:spacing w:after="0" w:line="276" w:lineRule="auto"/>
        <w:ind w:firstLine="1134"/>
        <w:jc w:val="both"/>
        <w:rPr>
          <w:rFonts w:ascii="Arial" w:eastAsia="Times New Roman" w:hAnsi="Arial" w:cs="Arial"/>
          <w:lang w:eastAsia="pt-PT"/>
        </w:rPr>
      </w:pPr>
      <w:r w:rsidRPr="004E32EA">
        <w:rPr>
          <w:rFonts w:ascii="Arial" w:eastAsia="Times New Roman" w:hAnsi="Arial" w:cs="Arial"/>
          <w:lang w:eastAsia="pt-PT"/>
        </w:rPr>
        <w:t xml:space="preserve">Para Meade (1988), os descobrimentos </w:t>
      </w:r>
      <w:r w:rsidR="008C2D70" w:rsidRPr="004E32EA">
        <w:rPr>
          <w:rFonts w:ascii="Arial" w:eastAsia="Times New Roman" w:hAnsi="Arial" w:cs="Arial"/>
          <w:lang w:eastAsia="pt-PT"/>
        </w:rPr>
        <w:t>constituíram</w:t>
      </w:r>
      <w:r w:rsidRPr="004E32EA">
        <w:rPr>
          <w:rFonts w:ascii="Arial" w:eastAsia="Times New Roman" w:hAnsi="Arial" w:cs="Arial"/>
          <w:lang w:eastAsia="pt-PT"/>
        </w:rPr>
        <w:t xml:space="preserve"> um </w:t>
      </w:r>
      <w:r w:rsidR="008C2D70" w:rsidRPr="004E32EA">
        <w:rPr>
          <w:rFonts w:ascii="Arial" w:eastAsia="Times New Roman" w:hAnsi="Arial" w:cs="Arial"/>
          <w:lang w:eastAsia="pt-PT"/>
        </w:rPr>
        <w:t>importante marco</w:t>
      </w:r>
      <w:r w:rsidRPr="004E32EA">
        <w:rPr>
          <w:rFonts w:ascii="Arial" w:eastAsia="Times New Roman" w:hAnsi="Arial" w:cs="Arial"/>
          <w:lang w:eastAsia="pt-PT"/>
        </w:rPr>
        <w:t xml:space="preserve"> na difusão de “novas doenças” sobretudo para o continente americano, onde se introduziram </w:t>
      </w:r>
      <w:r w:rsidR="00A17074" w:rsidRPr="004E32EA">
        <w:rPr>
          <w:rFonts w:ascii="Arial" w:eastAsia="Times New Roman" w:hAnsi="Arial" w:cs="Arial"/>
          <w:lang w:eastAsia="pt-PT"/>
        </w:rPr>
        <w:t>enfermidades</w:t>
      </w:r>
      <w:r w:rsidRPr="004E32EA">
        <w:rPr>
          <w:rFonts w:ascii="Arial" w:eastAsia="Times New Roman" w:hAnsi="Arial" w:cs="Arial"/>
          <w:lang w:eastAsia="pt-PT"/>
        </w:rPr>
        <w:t xml:space="preserve"> como a malária, lepra, tifo, varíola, cólera e peste bubónica. Para além da forte dominação política e cultural a que foram sujeitos muitos dos povos autóctones, estas novas patologias revelaram-se fatais, conduzindo em menos de um século à extinção de inúmeras populações locais, como os ameríndios que receberam Colombo em St. Domingo (Meade, 1988), admitindo-se também que a varíola terá sido um forte aliado de Hernan Cortés na derrota do Império Asteca (1520).</w:t>
      </w:r>
    </w:p>
    <w:p w14:paraId="51A70D83" w14:textId="0E0614D4" w:rsidR="00253A69" w:rsidRPr="004E32EA" w:rsidRDefault="00A74451" w:rsidP="004E32EA">
      <w:pPr>
        <w:spacing w:after="0" w:line="276" w:lineRule="auto"/>
        <w:ind w:firstLine="1134"/>
        <w:jc w:val="both"/>
        <w:rPr>
          <w:rFonts w:ascii="Arial" w:eastAsia="Times New Roman" w:hAnsi="Arial" w:cs="Arial"/>
          <w:lang w:eastAsia="pt-PT"/>
        </w:rPr>
      </w:pPr>
      <w:r w:rsidRPr="004E32EA">
        <w:rPr>
          <w:rFonts w:ascii="Arial" w:eastAsia="Times New Roman" w:hAnsi="Arial" w:cs="Arial"/>
          <w:lang w:eastAsia="pt-PT"/>
        </w:rPr>
        <w:t xml:space="preserve">Na </w:t>
      </w:r>
      <w:r w:rsidR="00CD055C" w:rsidRPr="004E32EA">
        <w:rPr>
          <w:rFonts w:ascii="Arial" w:eastAsia="Times New Roman" w:hAnsi="Arial" w:cs="Arial"/>
          <w:lang w:eastAsia="pt-PT"/>
        </w:rPr>
        <w:t>E</w:t>
      </w:r>
      <w:r w:rsidRPr="004E32EA">
        <w:rPr>
          <w:rFonts w:ascii="Arial" w:eastAsia="Times New Roman" w:hAnsi="Arial" w:cs="Arial"/>
          <w:lang w:eastAsia="pt-PT"/>
        </w:rPr>
        <w:t>uropa, a</w:t>
      </w:r>
      <w:r w:rsidR="004842A4" w:rsidRPr="004E32EA">
        <w:rPr>
          <w:rFonts w:ascii="Arial" w:eastAsia="Times New Roman" w:hAnsi="Arial" w:cs="Arial"/>
          <w:lang w:eastAsia="pt-PT"/>
        </w:rPr>
        <w:t xml:space="preserve">s condições sanitárias, a falta de higiene, </w:t>
      </w:r>
      <w:r w:rsidR="00A17074" w:rsidRPr="004E32EA">
        <w:rPr>
          <w:rFonts w:ascii="Arial" w:eastAsia="Times New Roman" w:hAnsi="Arial" w:cs="Arial"/>
          <w:lang w:eastAsia="pt-PT"/>
        </w:rPr>
        <w:t xml:space="preserve">a sobrelotação de algumas cidades, o mau traçado das ruas </w:t>
      </w:r>
      <w:r w:rsidR="004842A4" w:rsidRPr="004E32EA">
        <w:rPr>
          <w:rFonts w:ascii="Arial" w:eastAsia="Times New Roman" w:hAnsi="Arial" w:cs="Arial"/>
          <w:lang w:eastAsia="pt-PT"/>
        </w:rPr>
        <w:t xml:space="preserve">onde o sol não </w:t>
      </w:r>
      <w:r w:rsidRPr="004E32EA">
        <w:rPr>
          <w:rFonts w:ascii="Arial" w:eastAsia="Times New Roman" w:hAnsi="Arial" w:cs="Arial"/>
          <w:lang w:eastAsia="pt-PT"/>
        </w:rPr>
        <w:t>entrava</w:t>
      </w:r>
      <w:r w:rsidR="004842A4" w:rsidRPr="004E32EA">
        <w:rPr>
          <w:rFonts w:ascii="Arial" w:eastAsia="Times New Roman" w:hAnsi="Arial" w:cs="Arial"/>
          <w:lang w:eastAsia="pt-PT"/>
        </w:rPr>
        <w:t xml:space="preserve"> </w:t>
      </w:r>
      <w:r w:rsidR="008C2D70" w:rsidRPr="004E32EA">
        <w:rPr>
          <w:rFonts w:ascii="Arial" w:eastAsia="Times New Roman" w:hAnsi="Arial" w:cs="Arial"/>
          <w:lang w:eastAsia="pt-PT"/>
        </w:rPr>
        <w:t>eram</w:t>
      </w:r>
      <w:r w:rsidR="00967535" w:rsidRPr="004E32EA">
        <w:rPr>
          <w:rFonts w:ascii="Arial" w:eastAsia="Times New Roman" w:hAnsi="Arial" w:cs="Arial"/>
          <w:lang w:eastAsia="pt-PT"/>
        </w:rPr>
        <w:t>,</w:t>
      </w:r>
      <w:r w:rsidR="004842A4" w:rsidRPr="004E32EA">
        <w:rPr>
          <w:rFonts w:ascii="Arial" w:eastAsia="Times New Roman" w:hAnsi="Arial" w:cs="Arial"/>
          <w:lang w:eastAsia="pt-PT"/>
        </w:rPr>
        <w:t xml:space="preserve"> em pleno século XVII</w:t>
      </w:r>
      <w:r w:rsidR="00967535" w:rsidRPr="004E32EA">
        <w:rPr>
          <w:rFonts w:ascii="Arial" w:eastAsia="Times New Roman" w:hAnsi="Arial" w:cs="Arial"/>
          <w:lang w:eastAsia="pt-PT"/>
        </w:rPr>
        <w:t>,</w:t>
      </w:r>
      <w:r w:rsidR="004842A4" w:rsidRPr="004E32EA">
        <w:rPr>
          <w:rFonts w:ascii="Arial" w:eastAsia="Times New Roman" w:hAnsi="Arial" w:cs="Arial"/>
          <w:lang w:eastAsia="pt-PT"/>
        </w:rPr>
        <w:t xml:space="preserve"> territórios propícios </w:t>
      </w:r>
      <w:r w:rsidR="00C671E4" w:rsidRPr="004E32EA">
        <w:rPr>
          <w:rFonts w:ascii="Arial" w:eastAsia="Times New Roman" w:hAnsi="Arial" w:cs="Arial"/>
          <w:lang w:eastAsia="pt-PT"/>
        </w:rPr>
        <w:t>à</w:t>
      </w:r>
      <w:r w:rsidR="004842A4" w:rsidRPr="004E32EA">
        <w:rPr>
          <w:rFonts w:ascii="Arial" w:eastAsia="Times New Roman" w:hAnsi="Arial" w:cs="Arial"/>
          <w:lang w:eastAsia="pt-PT"/>
        </w:rPr>
        <w:t xml:space="preserve"> propagação de doenças.</w:t>
      </w:r>
      <w:r w:rsidR="00967535" w:rsidRPr="004E32EA">
        <w:rPr>
          <w:rFonts w:ascii="Arial" w:eastAsia="Times New Roman" w:hAnsi="Arial" w:cs="Arial"/>
          <w:lang w:eastAsia="pt-PT"/>
        </w:rPr>
        <w:t xml:space="preserve"> </w:t>
      </w:r>
      <w:r w:rsidR="00561A07" w:rsidRPr="004E32EA">
        <w:rPr>
          <w:rFonts w:ascii="Arial" w:eastAsia="Times New Roman" w:hAnsi="Arial" w:cs="Arial"/>
          <w:lang w:eastAsia="pt-PT"/>
        </w:rPr>
        <w:t>De acordo com Martins (2011</w:t>
      </w:r>
      <w:r w:rsidR="00C671E4" w:rsidRPr="004E32EA">
        <w:rPr>
          <w:rFonts w:ascii="Arial" w:eastAsia="Times New Roman" w:hAnsi="Arial" w:cs="Arial"/>
          <w:lang w:eastAsia="pt-PT"/>
        </w:rPr>
        <w:t>:77</w:t>
      </w:r>
      <w:r w:rsidR="00561A07" w:rsidRPr="004E32EA">
        <w:rPr>
          <w:rFonts w:ascii="Arial" w:eastAsia="Times New Roman" w:hAnsi="Arial" w:cs="Arial"/>
          <w:lang w:eastAsia="pt-PT"/>
        </w:rPr>
        <w:t>)</w:t>
      </w:r>
      <w:r w:rsidR="00A17074" w:rsidRPr="004E32EA">
        <w:rPr>
          <w:rFonts w:ascii="Arial" w:eastAsia="Times New Roman" w:hAnsi="Arial" w:cs="Arial"/>
          <w:lang w:eastAsia="pt-PT"/>
        </w:rPr>
        <w:t>,</w:t>
      </w:r>
      <w:r w:rsidR="00561A07" w:rsidRPr="004E32EA">
        <w:rPr>
          <w:rFonts w:ascii="Arial" w:eastAsia="Times New Roman" w:hAnsi="Arial" w:cs="Arial"/>
          <w:lang w:eastAsia="pt-PT"/>
        </w:rPr>
        <w:t xml:space="preserve"> ao analisar os escritos de Daniel Defoe </w:t>
      </w:r>
      <w:r w:rsidR="00A17074" w:rsidRPr="004E32EA">
        <w:rPr>
          <w:rFonts w:ascii="Arial" w:eastAsia="Times New Roman" w:hAnsi="Arial" w:cs="Arial"/>
          <w:lang w:eastAsia="pt-PT"/>
        </w:rPr>
        <w:t xml:space="preserve">sobre a eclosão da </w:t>
      </w:r>
      <w:r w:rsidR="00561A07" w:rsidRPr="004E32EA">
        <w:rPr>
          <w:rFonts w:ascii="Arial" w:eastAsia="Times New Roman" w:hAnsi="Arial" w:cs="Arial"/>
          <w:lang w:eastAsia="pt-PT"/>
        </w:rPr>
        <w:t xml:space="preserve">peste em Londres (1665), </w:t>
      </w:r>
      <w:r w:rsidR="00A17074" w:rsidRPr="004E32EA">
        <w:rPr>
          <w:rFonts w:ascii="Arial" w:eastAsia="Times New Roman" w:hAnsi="Arial" w:cs="Arial"/>
          <w:lang w:eastAsia="pt-PT"/>
        </w:rPr>
        <w:t>sublinha que, para além das perdas individuais geradas pela peste,</w:t>
      </w:r>
      <w:r w:rsidR="00C7365F" w:rsidRPr="004E32EA">
        <w:rPr>
          <w:rFonts w:ascii="Arial" w:eastAsia="Times New Roman" w:hAnsi="Arial" w:cs="Arial"/>
          <w:lang w:eastAsia="pt-PT"/>
        </w:rPr>
        <w:t xml:space="preserve"> </w:t>
      </w:r>
      <w:r w:rsidR="00A17074" w:rsidRPr="004E32EA">
        <w:rPr>
          <w:rFonts w:ascii="Arial" w:eastAsia="Times New Roman" w:hAnsi="Arial" w:cs="Arial"/>
          <w:lang w:eastAsia="pt-PT"/>
        </w:rPr>
        <w:t>as</w:t>
      </w:r>
      <w:r w:rsidR="00561A07" w:rsidRPr="004E32EA">
        <w:rPr>
          <w:rFonts w:ascii="Arial" w:eastAsia="Times New Roman" w:hAnsi="Arial" w:cs="Arial"/>
          <w:lang w:eastAsia="pt-PT"/>
        </w:rPr>
        <w:t xml:space="preserve"> cidades</w:t>
      </w:r>
      <w:r w:rsidR="00A17074" w:rsidRPr="004E32EA">
        <w:rPr>
          <w:rFonts w:ascii="Arial" w:eastAsia="Times New Roman" w:hAnsi="Arial" w:cs="Arial"/>
          <w:lang w:eastAsia="pt-PT"/>
        </w:rPr>
        <w:t xml:space="preserve">, </w:t>
      </w:r>
      <w:r w:rsidR="00C7365F" w:rsidRPr="004E32EA">
        <w:rPr>
          <w:rFonts w:ascii="Arial" w:eastAsia="Times New Roman" w:hAnsi="Arial" w:cs="Arial"/>
          <w:lang w:eastAsia="pt-PT"/>
        </w:rPr>
        <w:t xml:space="preserve">enquanto comunidades organizadas de cidadãos eram, </w:t>
      </w:r>
      <w:r w:rsidR="00A17074" w:rsidRPr="004E32EA">
        <w:rPr>
          <w:rFonts w:ascii="Arial" w:eastAsia="Times New Roman" w:hAnsi="Arial" w:cs="Arial"/>
          <w:lang w:eastAsia="pt-PT"/>
        </w:rPr>
        <w:t xml:space="preserve">elas </w:t>
      </w:r>
      <w:r w:rsidR="00B41FB8" w:rsidRPr="004E32EA">
        <w:rPr>
          <w:rFonts w:ascii="Arial" w:eastAsia="Times New Roman" w:hAnsi="Arial" w:cs="Arial"/>
          <w:lang w:eastAsia="pt-PT"/>
        </w:rPr>
        <w:t>próprias</w:t>
      </w:r>
      <w:r w:rsidR="00561A07" w:rsidRPr="004E32EA">
        <w:rPr>
          <w:rFonts w:ascii="Arial" w:eastAsia="Times New Roman" w:hAnsi="Arial" w:cs="Arial"/>
          <w:lang w:eastAsia="pt-PT"/>
        </w:rPr>
        <w:t xml:space="preserve"> as verdadeiras vítimas da peste:</w:t>
      </w:r>
    </w:p>
    <w:p w14:paraId="10BE437E" w14:textId="77777777" w:rsidR="00561A07" w:rsidRPr="008E53D4" w:rsidRDefault="00561A07" w:rsidP="008E53D4">
      <w:pPr>
        <w:spacing w:after="0" w:line="276" w:lineRule="auto"/>
        <w:ind w:left="2268"/>
        <w:jc w:val="both"/>
        <w:rPr>
          <w:rFonts w:ascii="Arial" w:hAnsi="Arial" w:cs="Arial"/>
          <w:sz w:val="20"/>
          <w:szCs w:val="20"/>
        </w:rPr>
      </w:pPr>
      <w:r w:rsidRPr="008E53D4">
        <w:rPr>
          <w:rFonts w:ascii="Arial" w:eastAsia="Times New Roman" w:hAnsi="Arial" w:cs="Arial"/>
          <w:sz w:val="20"/>
          <w:szCs w:val="20"/>
          <w:lang w:eastAsia="pt-PT"/>
        </w:rPr>
        <w:t>«</w:t>
      </w:r>
      <w:r w:rsidRPr="008E53D4">
        <w:rPr>
          <w:rFonts w:ascii="Arial" w:hAnsi="Arial" w:cs="Arial"/>
          <w:sz w:val="20"/>
          <w:szCs w:val="20"/>
        </w:rPr>
        <w:t xml:space="preserve">O seu sofrimento é parte do sofrimento da cidade. Esta é que é a verdadeira vítima da peste, o silêncio que se espalha pelas ruas de Londres não é mais </w:t>
      </w:r>
      <w:r w:rsidRPr="008E53D4">
        <w:rPr>
          <w:rFonts w:ascii="Arial" w:hAnsi="Arial" w:cs="Arial"/>
          <w:sz w:val="20"/>
          <w:szCs w:val="20"/>
        </w:rPr>
        <w:lastRenderedPageBreak/>
        <w:t xml:space="preserve">do que um indício do estado moribundo deste ser vivo. Uma nova ideia de </w:t>
      </w:r>
      <w:r w:rsidRPr="008E53D4">
        <w:rPr>
          <w:rFonts w:ascii="Arial" w:hAnsi="Arial" w:cs="Arial"/>
          <w:i/>
          <w:iCs/>
          <w:sz w:val="20"/>
          <w:szCs w:val="20"/>
        </w:rPr>
        <w:t xml:space="preserve">Pathos </w:t>
      </w:r>
      <w:r w:rsidRPr="008E53D4">
        <w:rPr>
          <w:rFonts w:ascii="Arial" w:hAnsi="Arial" w:cs="Arial"/>
          <w:sz w:val="20"/>
          <w:szCs w:val="20"/>
        </w:rPr>
        <w:t xml:space="preserve">vem à mente: estamos perante o </w:t>
      </w:r>
      <w:r w:rsidRPr="008E53D4">
        <w:rPr>
          <w:rFonts w:ascii="Arial" w:hAnsi="Arial" w:cs="Arial"/>
          <w:i/>
          <w:iCs/>
          <w:sz w:val="20"/>
          <w:szCs w:val="20"/>
        </w:rPr>
        <w:t xml:space="preserve">Pathos </w:t>
      </w:r>
      <w:r w:rsidRPr="008E53D4">
        <w:rPr>
          <w:rFonts w:ascii="Arial" w:hAnsi="Arial" w:cs="Arial"/>
          <w:sz w:val="20"/>
          <w:szCs w:val="20"/>
        </w:rPr>
        <w:t>da cidade, o sofrimento que só nos surge como fazendo sentido na sua dimensão de trauma coletivo, o sofrimento de um conjunto de pessoas que, inserindo-se na cidade de Londres, fazem parte e dão vida a uma entidade capaz de ser igualmente afetada».</w:t>
      </w:r>
    </w:p>
    <w:p w14:paraId="6E2FF7A3" w14:textId="77777777" w:rsidR="00253A69" w:rsidRPr="004E32EA" w:rsidRDefault="00253A69" w:rsidP="004E32EA">
      <w:pPr>
        <w:spacing w:after="0" w:line="276" w:lineRule="auto"/>
        <w:ind w:firstLine="1134"/>
        <w:jc w:val="both"/>
        <w:rPr>
          <w:rFonts w:ascii="Arial" w:eastAsia="Times New Roman" w:hAnsi="Arial" w:cs="Arial"/>
          <w:lang w:eastAsia="pt-PT"/>
        </w:rPr>
      </w:pPr>
      <w:r w:rsidRPr="004E32EA">
        <w:rPr>
          <w:rFonts w:ascii="Arial" w:eastAsia="Times New Roman" w:hAnsi="Arial" w:cs="Arial"/>
          <w:lang w:eastAsia="pt-PT"/>
        </w:rPr>
        <w:t>Se tomarmos a Inglaterra vitoriana como exemplo (1837-1901)</w:t>
      </w:r>
      <w:r w:rsidR="00812942" w:rsidRPr="004E32EA">
        <w:rPr>
          <w:rFonts w:ascii="Arial" w:eastAsia="Times New Roman" w:hAnsi="Arial" w:cs="Arial"/>
          <w:lang w:eastAsia="pt-PT"/>
        </w:rPr>
        <w:t xml:space="preserve">, observamos que </w:t>
      </w:r>
      <w:r w:rsidR="00561A07" w:rsidRPr="004E32EA">
        <w:rPr>
          <w:rFonts w:ascii="Arial" w:eastAsia="Times New Roman" w:hAnsi="Arial" w:cs="Arial"/>
          <w:lang w:eastAsia="pt-PT"/>
        </w:rPr>
        <w:t>estes, entre outros territórios europeus, permaneceram</w:t>
      </w:r>
      <w:r w:rsidR="00812942" w:rsidRPr="004E32EA">
        <w:rPr>
          <w:rFonts w:ascii="Arial" w:eastAsia="Times New Roman" w:hAnsi="Arial" w:cs="Arial"/>
          <w:lang w:eastAsia="pt-PT"/>
        </w:rPr>
        <w:t xml:space="preserve"> pródigos em surtos epidémicos</w:t>
      </w:r>
      <w:r w:rsidR="0057037F" w:rsidRPr="004E32EA">
        <w:rPr>
          <w:rFonts w:ascii="Arial" w:eastAsia="Times New Roman" w:hAnsi="Arial" w:cs="Arial"/>
          <w:lang w:eastAsia="pt-PT"/>
        </w:rPr>
        <w:t xml:space="preserve"> </w:t>
      </w:r>
      <w:r w:rsidR="00812942" w:rsidRPr="004E32EA">
        <w:rPr>
          <w:rFonts w:ascii="Arial" w:eastAsia="Times New Roman" w:hAnsi="Arial" w:cs="Arial"/>
          <w:lang w:eastAsia="pt-PT"/>
        </w:rPr>
        <w:t xml:space="preserve">pelo que a morte estava sempre presente e marcava obsessivamente o quotidiano destas sociedades. Em 1830, a esperança de vida das classes de elevado estatuto atingia em Londres os 44 anos, </w:t>
      </w:r>
      <w:r w:rsidR="008C2D70" w:rsidRPr="004E32EA">
        <w:rPr>
          <w:rFonts w:ascii="Arial" w:eastAsia="Times New Roman" w:hAnsi="Arial" w:cs="Arial"/>
          <w:lang w:eastAsia="pt-PT"/>
        </w:rPr>
        <w:t>diminuindo</w:t>
      </w:r>
      <w:r w:rsidR="00812942" w:rsidRPr="004E32EA">
        <w:rPr>
          <w:rFonts w:ascii="Arial" w:eastAsia="Times New Roman" w:hAnsi="Arial" w:cs="Arial"/>
          <w:lang w:eastAsia="pt-PT"/>
        </w:rPr>
        <w:t xml:space="preserve"> para os 25 anos nos homens de negócios e não ultrapassava os 22 anos nas classes operárias. Antes de completarem os 5 anos, estima-se que 57% das crianças nos meios operários morreriam (Hunter, 2000). </w:t>
      </w:r>
    </w:p>
    <w:p w14:paraId="0B4E2028" w14:textId="13192B9B" w:rsidR="00006EDC" w:rsidRDefault="008C2D70" w:rsidP="00006EDC">
      <w:pPr>
        <w:spacing w:after="0" w:line="276" w:lineRule="auto"/>
        <w:ind w:firstLine="1134"/>
        <w:jc w:val="both"/>
        <w:rPr>
          <w:rFonts w:ascii="Arial" w:eastAsia="Times New Roman" w:hAnsi="Arial" w:cs="Arial"/>
          <w:lang w:eastAsia="pt-PT"/>
        </w:rPr>
      </w:pPr>
      <w:r w:rsidRPr="004E32EA">
        <w:rPr>
          <w:rFonts w:ascii="Arial" w:eastAsia="Times New Roman" w:hAnsi="Arial" w:cs="Arial"/>
          <w:lang w:eastAsia="pt-PT"/>
        </w:rPr>
        <w:t xml:space="preserve">Este quadro de </w:t>
      </w:r>
      <w:r w:rsidR="002C0090" w:rsidRPr="004E32EA">
        <w:rPr>
          <w:rFonts w:ascii="Arial" w:eastAsia="Times New Roman" w:hAnsi="Arial" w:cs="Arial"/>
          <w:lang w:eastAsia="pt-PT"/>
        </w:rPr>
        <w:t xml:space="preserve">fragilidade </w:t>
      </w:r>
      <w:r w:rsidRPr="004E32EA">
        <w:rPr>
          <w:rFonts w:ascii="Arial" w:eastAsia="Times New Roman" w:hAnsi="Arial" w:cs="Arial"/>
          <w:lang w:eastAsia="pt-PT"/>
        </w:rPr>
        <w:t xml:space="preserve">e </w:t>
      </w:r>
      <w:r w:rsidR="0057037F" w:rsidRPr="004E32EA">
        <w:rPr>
          <w:rFonts w:ascii="Arial" w:eastAsia="Times New Roman" w:hAnsi="Arial" w:cs="Arial"/>
          <w:lang w:eastAsia="pt-PT"/>
        </w:rPr>
        <w:t>persistente</w:t>
      </w:r>
      <w:r w:rsidRPr="004E32EA">
        <w:rPr>
          <w:rFonts w:ascii="Arial" w:eastAsia="Times New Roman" w:hAnsi="Arial" w:cs="Arial"/>
          <w:lang w:eastAsia="pt-PT"/>
        </w:rPr>
        <w:t xml:space="preserve"> </w:t>
      </w:r>
      <w:r w:rsidR="002C0090" w:rsidRPr="004E32EA">
        <w:rPr>
          <w:rFonts w:ascii="Arial" w:eastAsia="Times New Roman" w:hAnsi="Arial" w:cs="Arial"/>
          <w:lang w:eastAsia="pt-PT"/>
        </w:rPr>
        <w:t>mortalidade</w:t>
      </w:r>
      <w:r w:rsidRPr="004E32EA">
        <w:rPr>
          <w:rFonts w:ascii="Arial" w:eastAsia="Times New Roman" w:hAnsi="Arial" w:cs="Arial"/>
          <w:lang w:eastAsia="pt-PT"/>
        </w:rPr>
        <w:t>, frequentes vezes causad</w:t>
      </w:r>
      <w:r w:rsidR="002C0090" w:rsidRPr="004E32EA">
        <w:rPr>
          <w:rFonts w:ascii="Arial" w:eastAsia="Times New Roman" w:hAnsi="Arial" w:cs="Arial"/>
          <w:lang w:eastAsia="pt-PT"/>
        </w:rPr>
        <w:t>a</w:t>
      </w:r>
      <w:r w:rsidRPr="004E32EA">
        <w:rPr>
          <w:rFonts w:ascii="Arial" w:eastAsia="Times New Roman" w:hAnsi="Arial" w:cs="Arial"/>
          <w:lang w:eastAsia="pt-PT"/>
        </w:rPr>
        <w:t xml:space="preserve"> pela cólera</w:t>
      </w:r>
      <w:r w:rsidR="0057037F" w:rsidRPr="004E32EA">
        <w:rPr>
          <w:rFonts w:ascii="Arial" w:eastAsia="Times New Roman" w:hAnsi="Arial" w:cs="Arial"/>
          <w:lang w:eastAsia="pt-PT"/>
        </w:rPr>
        <w:t xml:space="preserve"> e febre tifoide</w:t>
      </w:r>
      <w:r w:rsidRPr="004E32EA">
        <w:rPr>
          <w:rFonts w:ascii="Arial" w:eastAsia="Times New Roman" w:hAnsi="Arial" w:cs="Arial"/>
          <w:lang w:eastAsia="pt-PT"/>
        </w:rPr>
        <w:t>, era agravado sazonalmente pelo surgimento da primavera, e mantinha-se até ao eclodir do inverno, constitui o estímulo necessário para a implementação das conhecidas reformas sanitárias. Estas, ocorreram por toda a Europa no século XIX, adquirindo inegável significado ao nível da prevenção e educação em saúde pública, dando origem à implementação de regras inovadoras neste campo. Foram de tal forma importantes que Koch (1843-1910), reconhecendo o significado trágico das epidemias e numa alusão às medidas tornadas necessárias para as combater, refere-se à cólera como -</w:t>
      </w:r>
      <w:r w:rsidRPr="004E32EA">
        <w:rPr>
          <w:rFonts w:ascii="Arial" w:eastAsia="Times New Roman" w:hAnsi="Arial" w:cs="Arial"/>
          <w:i/>
          <w:iCs/>
          <w:lang w:eastAsia="pt-PT"/>
        </w:rPr>
        <w:t>uma velha aliada</w:t>
      </w:r>
      <w:r w:rsidRPr="004E32EA">
        <w:rPr>
          <w:rFonts w:ascii="Arial" w:eastAsia="Times New Roman" w:hAnsi="Arial" w:cs="Arial"/>
          <w:lang w:eastAsia="pt-PT"/>
        </w:rPr>
        <w:t xml:space="preserve"> (Cliff </w:t>
      </w:r>
      <w:r w:rsidR="00854955" w:rsidRPr="004E32EA">
        <w:rPr>
          <w:rFonts w:ascii="Arial" w:eastAsia="Times New Roman" w:hAnsi="Arial" w:cs="Arial"/>
          <w:i/>
          <w:iCs/>
          <w:lang w:eastAsia="pt-PT"/>
        </w:rPr>
        <w:t>et al.</w:t>
      </w:r>
      <w:r w:rsidRPr="004E32EA">
        <w:rPr>
          <w:rFonts w:ascii="Arial" w:eastAsia="Times New Roman" w:hAnsi="Arial" w:cs="Arial"/>
          <w:lang w:eastAsia="pt-PT"/>
        </w:rPr>
        <w:t>, 1992; Nossa, 200</w:t>
      </w:r>
      <w:r w:rsidR="00944376" w:rsidRPr="004E32EA">
        <w:rPr>
          <w:rFonts w:ascii="Arial" w:eastAsia="Times New Roman" w:hAnsi="Arial" w:cs="Arial"/>
          <w:lang w:eastAsia="pt-PT"/>
        </w:rPr>
        <w:t>1</w:t>
      </w:r>
      <w:r w:rsidRPr="004E32EA">
        <w:rPr>
          <w:rFonts w:ascii="Arial" w:eastAsia="Times New Roman" w:hAnsi="Arial" w:cs="Arial"/>
          <w:lang w:eastAsia="pt-PT"/>
        </w:rPr>
        <w:t>).</w:t>
      </w:r>
      <w:r w:rsidR="00432111" w:rsidRPr="004E32EA">
        <w:rPr>
          <w:rFonts w:ascii="Arial" w:eastAsia="Times New Roman" w:hAnsi="Arial" w:cs="Arial"/>
          <w:lang w:eastAsia="pt-PT"/>
        </w:rPr>
        <w:t xml:space="preserve"> De acordo com George (2004), os trabalhos de Chadwick (1848-1854)</w:t>
      </w:r>
      <w:r w:rsidR="0057037F" w:rsidRPr="004E32EA">
        <w:rPr>
          <w:rFonts w:ascii="Arial" w:eastAsia="Times New Roman" w:hAnsi="Arial" w:cs="Arial"/>
          <w:lang w:eastAsia="pt-PT"/>
        </w:rPr>
        <w:t>,</w:t>
      </w:r>
      <w:r w:rsidR="00432111" w:rsidRPr="004E32EA">
        <w:rPr>
          <w:rFonts w:ascii="Arial" w:eastAsia="Times New Roman" w:hAnsi="Arial" w:cs="Arial"/>
          <w:lang w:eastAsia="pt-PT"/>
        </w:rPr>
        <w:t xml:space="preserve"> que marcaram o movimento sanitarista inglês do século XIX, são fortemente impulsionados pelas vagas epidémicas </w:t>
      </w:r>
      <w:r w:rsidR="00D85450" w:rsidRPr="004E32EA">
        <w:rPr>
          <w:rFonts w:ascii="Arial" w:eastAsia="Times New Roman" w:hAnsi="Arial" w:cs="Arial"/>
          <w:lang w:eastAsia="pt-PT"/>
        </w:rPr>
        <w:t>e</w:t>
      </w:r>
      <w:r w:rsidR="00432111" w:rsidRPr="004E32EA">
        <w:rPr>
          <w:rFonts w:ascii="Arial" w:eastAsia="Times New Roman" w:hAnsi="Arial" w:cs="Arial"/>
          <w:lang w:eastAsia="pt-PT"/>
        </w:rPr>
        <w:t xml:space="preserve"> são indissociáveis das miseráveis condições de vida e de habitação que marcam os bairros </w:t>
      </w:r>
      <w:r w:rsidR="002C0090" w:rsidRPr="004E32EA">
        <w:rPr>
          <w:rFonts w:ascii="Arial" w:eastAsia="Times New Roman" w:hAnsi="Arial" w:cs="Arial"/>
          <w:lang w:eastAsia="pt-PT"/>
        </w:rPr>
        <w:t>operários</w:t>
      </w:r>
      <w:r w:rsidR="00432111" w:rsidRPr="004E32EA">
        <w:rPr>
          <w:rFonts w:ascii="Arial" w:eastAsia="Times New Roman" w:hAnsi="Arial" w:cs="Arial"/>
          <w:lang w:eastAsia="pt-PT"/>
        </w:rPr>
        <w:t xml:space="preserve"> das cidades industriais. É neste contexto de infeção por cólera que surge a emblemática investigação produzida por John Snow (1854), </w:t>
      </w:r>
      <w:r w:rsidR="00A04F24" w:rsidRPr="004E32EA">
        <w:rPr>
          <w:rFonts w:ascii="Arial" w:eastAsia="Times New Roman" w:hAnsi="Arial" w:cs="Arial"/>
          <w:lang w:eastAsia="pt-PT"/>
        </w:rPr>
        <w:t xml:space="preserve">apresentada na sua obra - </w:t>
      </w:r>
      <w:r w:rsidR="00A04F24" w:rsidRPr="004E32EA">
        <w:rPr>
          <w:rFonts w:ascii="Arial" w:hAnsi="Arial" w:cs="Arial"/>
          <w:i/>
          <w:color w:val="000000"/>
        </w:rPr>
        <w:t>On the mode of</w:t>
      </w:r>
      <w:r w:rsidR="00A04F24" w:rsidRPr="004E32EA">
        <w:rPr>
          <w:rFonts w:ascii="Arial" w:hAnsi="Arial" w:cs="Arial"/>
          <w:color w:val="000000"/>
        </w:rPr>
        <w:t xml:space="preserve"> </w:t>
      </w:r>
      <w:r w:rsidR="00A04F24" w:rsidRPr="004E32EA">
        <w:rPr>
          <w:rFonts w:ascii="Arial" w:hAnsi="Arial" w:cs="Arial"/>
          <w:i/>
          <w:color w:val="000000"/>
        </w:rPr>
        <w:t xml:space="preserve">the communication of cholera. </w:t>
      </w:r>
      <w:r w:rsidR="00A04F24" w:rsidRPr="004E32EA">
        <w:rPr>
          <w:rFonts w:ascii="Arial" w:eastAsia="Times New Roman" w:hAnsi="Arial" w:cs="Arial"/>
          <w:lang w:eastAsia="pt-PT"/>
        </w:rPr>
        <w:t>Snow verifica a existência de uma elevada prevalência de mortes numa área restrita de Londres, próximo de Golden Square, tornada evidente pelo trabalho cartográfico que elaborou</w:t>
      </w:r>
      <w:r w:rsidR="00006EDC">
        <w:rPr>
          <w:rFonts w:ascii="Arial" w:eastAsia="Times New Roman" w:hAnsi="Arial" w:cs="Arial"/>
          <w:lang w:eastAsia="pt-PT"/>
        </w:rPr>
        <w:t xml:space="preserve">. </w:t>
      </w:r>
      <w:r w:rsidR="00A04F24" w:rsidRPr="004E32EA">
        <w:rPr>
          <w:rFonts w:ascii="Arial" w:eastAsia="Times New Roman" w:hAnsi="Arial" w:cs="Arial"/>
          <w:lang w:eastAsia="pt-PT"/>
        </w:rPr>
        <w:t>Procedendo a um arrolamento das companhias fornecedoras de água na área londrina e correlacionando o local de abastecimento com as áreas servidas e os índices de mortalidade, John Snow conclui que a difusão desta epidemia se encontra estreitamente relacionada com o suprimento de água nos diferentes distritos</w:t>
      </w:r>
      <w:r w:rsidR="0057037F" w:rsidRPr="004E32EA">
        <w:rPr>
          <w:rFonts w:ascii="Arial" w:eastAsia="Times New Roman" w:hAnsi="Arial" w:cs="Arial"/>
          <w:lang w:eastAsia="pt-PT"/>
        </w:rPr>
        <w:t xml:space="preserve"> urbanos</w:t>
      </w:r>
      <w:r w:rsidR="00A04F24" w:rsidRPr="004E32EA">
        <w:rPr>
          <w:rFonts w:ascii="Arial" w:eastAsia="Times New Roman" w:hAnsi="Arial" w:cs="Arial"/>
          <w:lang w:eastAsia="pt-PT"/>
        </w:rPr>
        <w:t>, sendo agravada por condições de pobreza, sobrelotação e deficiências de higiene que sempre se lhe associaram (Nossa, 200</w:t>
      </w:r>
      <w:r w:rsidR="00AD7B8C" w:rsidRPr="004E32EA">
        <w:rPr>
          <w:rFonts w:ascii="Arial" w:eastAsia="Times New Roman" w:hAnsi="Arial" w:cs="Arial"/>
          <w:lang w:eastAsia="pt-PT"/>
        </w:rPr>
        <w:t>1</w:t>
      </w:r>
      <w:r w:rsidR="00A04F24" w:rsidRPr="004E32EA">
        <w:rPr>
          <w:rFonts w:ascii="Arial" w:eastAsia="Times New Roman" w:hAnsi="Arial" w:cs="Arial"/>
          <w:lang w:eastAsia="pt-PT"/>
        </w:rPr>
        <w:t>).</w:t>
      </w:r>
    </w:p>
    <w:p w14:paraId="2FE180C8" w14:textId="1104700C" w:rsidR="0011149B" w:rsidRPr="004E32EA" w:rsidRDefault="00D85450" w:rsidP="00006EDC">
      <w:pPr>
        <w:spacing w:after="0" w:line="276" w:lineRule="auto"/>
        <w:ind w:firstLine="1134"/>
        <w:jc w:val="both"/>
        <w:rPr>
          <w:rFonts w:ascii="Arial" w:eastAsia="Times New Roman" w:hAnsi="Arial" w:cs="Arial"/>
          <w:lang w:eastAsia="pt-PT"/>
        </w:rPr>
      </w:pPr>
      <w:r w:rsidRPr="004E32EA">
        <w:rPr>
          <w:rFonts w:ascii="Arial" w:eastAsia="Times New Roman" w:hAnsi="Arial" w:cs="Arial"/>
          <w:lang w:eastAsia="pt-PT"/>
        </w:rPr>
        <w:t>No presente</w:t>
      </w:r>
      <w:r w:rsidR="0011149B" w:rsidRPr="004E32EA">
        <w:rPr>
          <w:rFonts w:ascii="Arial" w:eastAsia="Times New Roman" w:hAnsi="Arial" w:cs="Arial"/>
          <w:lang w:eastAsia="pt-PT"/>
        </w:rPr>
        <w:t xml:space="preserve">, a maioria das cidades </w:t>
      </w:r>
      <w:r w:rsidR="002C0090" w:rsidRPr="004E32EA">
        <w:rPr>
          <w:rFonts w:ascii="Arial" w:eastAsia="Times New Roman" w:hAnsi="Arial" w:cs="Arial"/>
          <w:lang w:eastAsia="pt-PT"/>
        </w:rPr>
        <w:t xml:space="preserve">europeias </w:t>
      </w:r>
      <w:r w:rsidR="00AC0038" w:rsidRPr="004E32EA">
        <w:rPr>
          <w:rFonts w:ascii="Arial" w:eastAsia="Times New Roman" w:hAnsi="Arial" w:cs="Arial"/>
          <w:lang w:eastAsia="pt-PT"/>
        </w:rPr>
        <w:t xml:space="preserve">modernizou-se, </w:t>
      </w:r>
      <w:r w:rsidR="002C0090" w:rsidRPr="004E32EA">
        <w:rPr>
          <w:rFonts w:ascii="Arial" w:eastAsia="Times New Roman" w:hAnsi="Arial" w:cs="Arial"/>
          <w:lang w:eastAsia="pt-PT"/>
        </w:rPr>
        <w:t xml:space="preserve">ordenou o seu edificado, atualizou as infraestruturas </w:t>
      </w:r>
      <w:r w:rsidR="000D089C" w:rsidRPr="004E32EA">
        <w:rPr>
          <w:rFonts w:ascii="Arial" w:eastAsia="Times New Roman" w:hAnsi="Arial" w:cs="Arial"/>
          <w:lang w:eastAsia="pt-PT"/>
        </w:rPr>
        <w:t>básicas, redefiniu</w:t>
      </w:r>
      <w:r w:rsidR="002C0090" w:rsidRPr="004E32EA">
        <w:rPr>
          <w:rFonts w:ascii="Arial" w:eastAsia="Times New Roman" w:hAnsi="Arial" w:cs="Arial"/>
          <w:lang w:eastAsia="pt-PT"/>
        </w:rPr>
        <w:t xml:space="preserve"> os espaços de circulação e de lazer, </w:t>
      </w:r>
      <w:r w:rsidR="00AC0038" w:rsidRPr="004E32EA">
        <w:rPr>
          <w:rFonts w:ascii="Arial" w:eastAsia="Times New Roman" w:hAnsi="Arial" w:cs="Arial"/>
          <w:lang w:eastAsia="pt-PT"/>
        </w:rPr>
        <w:t>aproveitando também a oportunidade d</w:t>
      </w:r>
      <w:r w:rsidR="00F24BFB" w:rsidRPr="004E32EA">
        <w:rPr>
          <w:rFonts w:ascii="Arial" w:eastAsia="Times New Roman" w:hAnsi="Arial" w:cs="Arial"/>
          <w:lang w:eastAsia="pt-PT"/>
        </w:rPr>
        <w:t>e reconstrução do</w:t>
      </w:r>
      <w:r w:rsidR="00AC0038" w:rsidRPr="004E32EA">
        <w:rPr>
          <w:rFonts w:ascii="Arial" w:eastAsia="Times New Roman" w:hAnsi="Arial" w:cs="Arial"/>
          <w:lang w:eastAsia="pt-PT"/>
        </w:rPr>
        <w:t xml:space="preserve"> pós-guerra</w:t>
      </w:r>
      <w:r w:rsidR="002C0090" w:rsidRPr="004E32EA">
        <w:rPr>
          <w:rFonts w:ascii="Arial" w:eastAsia="Times New Roman" w:hAnsi="Arial" w:cs="Arial"/>
          <w:lang w:eastAsia="pt-PT"/>
        </w:rPr>
        <w:t>,</w:t>
      </w:r>
      <w:r w:rsidR="00AC0038" w:rsidRPr="004E32EA">
        <w:rPr>
          <w:rFonts w:ascii="Arial" w:eastAsia="Times New Roman" w:hAnsi="Arial" w:cs="Arial"/>
          <w:lang w:eastAsia="pt-PT"/>
        </w:rPr>
        <w:t xml:space="preserve"> </w:t>
      </w:r>
      <w:r w:rsidR="009F7434" w:rsidRPr="004E32EA">
        <w:rPr>
          <w:rFonts w:ascii="Arial" w:eastAsia="Times New Roman" w:hAnsi="Arial" w:cs="Arial"/>
          <w:lang w:eastAsia="pt-PT"/>
        </w:rPr>
        <w:t>não exibindo</w:t>
      </w:r>
      <w:r w:rsidR="0011149B" w:rsidRPr="004E32EA">
        <w:rPr>
          <w:rFonts w:ascii="Arial" w:eastAsia="Times New Roman" w:hAnsi="Arial" w:cs="Arial"/>
          <w:lang w:eastAsia="pt-PT"/>
        </w:rPr>
        <w:t xml:space="preserve"> níveis de </w:t>
      </w:r>
      <w:r w:rsidR="00AC0038" w:rsidRPr="004E32EA">
        <w:rPr>
          <w:rFonts w:ascii="Arial" w:eastAsia="Times New Roman" w:hAnsi="Arial" w:cs="Arial"/>
          <w:lang w:eastAsia="pt-PT"/>
        </w:rPr>
        <w:t>fragilidade</w:t>
      </w:r>
      <w:r w:rsidR="0011149B" w:rsidRPr="004E32EA">
        <w:rPr>
          <w:rFonts w:ascii="Arial" w:eastAsia="Times New Roman" w:hAnsi="Arial" w:cs="Arial"/>
          <w:lang w:eastAsia="pt-PT"/>
        </w:rPr>
        <w:t xml:space="preserve"> sanitária </w:t>
      </w:r>
      <w:r w:rsidR="00AC0038" w:rsidRPr="004E32EA">
        <w:rPr>
          <w:rFonts w:ascii="Arial" w:eastAsia="Times New Roman" w:hAnsi="Arial" w:cs="Arial"/>
          <w:lang w:eastAsia="pt-PT"/>
        </w:rPr>
        <w:t xml:space="preserve">na maior parte dos seus territórios. Todavia, se mudarmos de escala e olharmos de um modo mais atento a partir do interior </w:t>
      </w:r>
      <w:r w:rsidR="002C0090" w:rsidRPr="004E32EA">
        <w:rPr>
          <w:rFonts w:ascii="Arial" w:eastAsia="Times New Roman" w:hAnsi="Arial" w:cs="Arial"/>
          <w:lang w:eastAsia="pt-PT"/>
        </w:rPr>
        <w:t>das cidades</w:t>
      </w:r>
      <w:r w:rsidR="009849C2" w:rsidRPr="004E32EA">
        <w:rPr>
          <w:rFonts w:ascii="Arial" w:eastAsia="Times New Roman" w:hAnsi="Arial" w:cs="Arial"/>
          <w:lang w:eastAsia="pt-PT"/>
        </w:rPr>
        <w:t xml:space="preserve"> em </w:t>
      </w:r>
      <w:r w:rsidR="00AC0038" w:rsidRPr="004E32EA">
        <w:rPr>
          <w:rFonts w:ascii="Arial" w:eastAsia="Times New Roman" w:hAnsi="Arial" w:cs="Arial"/>
          <w:lang w:eastAsia="pt-PT"/>
        </w:rPr>
        <w:t>diversos continentes</w:t>
      </w:r>
      <w:r w:rsidR="009849C2" w:rsidRPr="004E32EA">
        <w:rPr>
          <w:rFonts w:ascii="Arial" w:eastAsia="Times New Roman" w:hAnsi="Arial" w:cs="Arial"/>
          <w:lang w:eastAsia="pt-PT"/>
        </w:rPr>
        <w:t>,</w:t>
      </w:r>
      <w:r w:rsidR="00AC0038" w:rsidRPr="004E32EA">
        <w:rPr>
          <w:rFonts w:ascii="Arial" w:eastAsia="Times New Roman" w:hAnsi="Arial" w:cs="Arial"/>
          <w:lang w:eastAsia="pt-PT"/>
        </w:rPr>
        <w:t xml:space="preserve"> </w:t>
      </w:r>
      <w:r w:rsidR="00AC0038" w:rsidRPr="004E32EA">
        <w:rPr>
          <w:rFonts w:ascii="Arial" w:eastAsia="Times New Roman" w:hAnsi="Arial" w:cs="Arial"/>
          <w:lang w:eastAsia="pt-PT"/>
        </w:rPr>
        <w:lastRenderedPageBreak/>
        <w:t xml:space="preserve">encontramos contrastes de desenvolvimento violentos que a atual crise sanitária por COVID19 veio </w:t>
      </w:r>
      <w:r w:rsidR="009849C2" w:rsidRPr="004E32EA">
        <w:rPr>
          <w:rFonts w:ascii="Arial" w:eastAsia="Times New Roman" w:hAnsi="Arial" w:cs="Arial"/>
          <w:lang w:eastAsia="pt-PT"/>
        </w:rPr>
        <w:t>evidenciar</w:t>
      </w:r>
      <w:r w:rsidR="00AC0038" w:rsidRPr="004E32EA">
        <w:rPr>
          <w:rFonts w:ascii="Arial" w:eastAsia="Times New Roman" w:hAnsi="Arial" w:cs="Arial"/>
          <w:lang w:eastAsia="pt-PT"/>
        </w:rPr>
        <w:t xml:space="preserve">. </w:t>
      </w:r>
    </w:p>
    <w:p w14:paraId="79164A40" w14:textId="77777777" w:rsidR="008C6ED3" w:rsidRPr="004E32EA" w:rsidRDefault="008C6ED3" w:rsidP="004E32EA">
      <w:pPr>
        <w:spacing w:after="0" w:line="276" w:lineRule="auto"/>
        <w:ind w:firstLine="1134"/>
        <w:jc w:val="both"/>
        <w:rPr>
          <w:rFonts w:ascii="Arial" w:eastAsia="Times New Roman" w:hAnsi="Arial" w:cs="Arial"/>
          <w:lang w:eastAsia="pt-PT"/>
        </w:rPr>
      </w:pPr>
    </w:p>
    <w:p w14:paraId="672B7208" w14:textId="3F5DD3B1" w:rsidR="00461847" w:rsidRPr="004E32EA" w:rsidRDefault="00517352" w:rsidP="00517352">
      <w:pPr>
        <w:spacing w:after="0" w:line="276" w:lineRule="auto"/>
        <w:jc w:val="both"/>
        <w:rPr>
          <w:rFonts w:ascii="Arial" w:eastAsia="Times New Roman" w:hAnsi="Arial" w:cs="Arial"/>
          <w:b/>
          <w:bCs/>
          <w:lang w:eastAsia="pt-PT"/>
        </w:rPr>
      </w:pPr>
      <w:r w:rsidRPr="004E32EA">
        <w:rPr>
          <w:rFonts w:ascii="Arial" w:eastAsia="Times New Roman" w:hAnsi="Arial" w:cs="Arial"/>
          <w:b/>
          <w:bCs/>
          <w:lang w:eastAsia="pt-PT"/>
        </w:rPr>
        <w:t xml:space="preserve">HIPERCONECTIVIDADE, MOBILIDADE E TURISMO: A TEMPESTADE PERFEITA </w:t>
      </w:r>
    </w:p>
    <w:p w14:paraId="2BF299C7" w14:textId="77777777" w:rsidR="00AE2336" w:rsidRPr="004E32EA" w:rsidRDefault="001A116A" w:rsidP="004E32EA">
      <w:pPr>
        <w:spacing w:after="0" w:line="276" w:lineRule="auto"/>
        <w:ind w:firstLine="1134"/>
        <w:jc w:val="both"/>
        <w:rPr>
          <w:rFonts w:ascii="Arial" w:eastAsia="Times New Roman" w:hAnsi="Arial" w:cs="Arial"/>
          <w:lang w:eastAsia="pt-PT"/>
        </w:rPr>
      </w:pPr>
      <w:r w:rsidRPr="004E32EA">
        <w:rPr>
          <w:rFonts w:ascii="Arial" w:eastAsia="Times New Roman" w:hAnsi="Arial" w:cs="Arial"/>
          <w:lang w:eastAsia="pt-PT"/>
        </w:rPr>
        <w:t xml:space="preserve">Tendo presente </w:t>
      </w:r>
      <w:r w:rsidR="008C6ED3" w:rsidRPr="004E32EA">
        <w:rPr>
          <w:rFonts w:ascii="Arial" w:eastAsia="Times New Roman" w:hAnsi="Arial" w:cs="Arial"/>
          <w:lang w:eastAsia="pt-PT"/>
        </w:rPr>
        <w:t>o</w:t>
      </w:r>
      <w:r w:rsidRPr="004E32EA">
        <w:rPr>
          <w:rFonts w:ascii="Arial" w:eastAsia="Times New Roman" w:hAnsi="Arial" w:cs="Arial"/>
          <w:lang w:eastAsia="pt-PT"/>
        </w:rPr>
        <w:t xml:space="preserve">s surtos epidémicos causados </w:t>
      </w:r>
      <w:r w:rsidR="001712E4" w:rsidRPr="004E32EA">
        <w:rPr>
          <w:rFonts w:ascii="Arial" w:eastAsia="Times New Roman" w:hAnsi="Arial" w:cs="Arial"/>
          <w:lang w:eastAsia="pt-PT"/>
        </w:rPr>
        <w:t xml:space="preserve">por </w:t>
      </w:r>
      <w:r w:rsidRPr="004E32EA">
        <w:rPr>
          <w:rFonts w:ascii="Arial" w:eastAsia="Times New Roman" w:hAnsi="Arial" w:cs="Arial"/>
          <w:lang w:eastAsia="pt-PT"/>
        </w:rPr>
        <w:t xml:space="preserve">vírus hemorrágicos que </w:t>
      </w:r>
      <w:r w:rsidR="008C6ED3" w:rsidRPr="004E32EA">
        <w:rPr>
          <w:rFonts w:ascii="Arial" w:eastAsia="Times New Roman" w:hAnsi="Arial" w:cs="Arial"/>
          <w:lang w:eastAsia="pt-PT"/>
        </w:rPr>
        <w:t xml:space="preserve">sucessivamente </w:t>
      </w:r>
      <w:r w:rsidRPr="004E32EA">
        <w:rPr>
          <w:rFonts w:ascii="Arial" w:eastAsia="Times New Roman" w:hAnsi="Arial" w:cs="Arial"/>
          <w:lang w:eastAsia="pt-PT"/>
        </w:rPr>
        <w:t xml:space="preserve">têm eclodido no continente africano, atingindo com maior frequência e velocidade de transmissão núcleos urbanos </w:t>
      </w:r>
      <w:r w:rsidR="00AE2336" w:rsidRPr="004E32EA">
        <w:rPr>
          <w:rFonts w:ascii="Arial" w:eastAsia="Times New Roman" w:hAnsi="Arial" w:cs="Arial"/>
          <w:lang w:eastAsia="pt-PT"/>
        </w:rPr>
        <w:t xml:space="preserve">no Congo, </w:t>
      </w:r>
      <w:r w:rsidR="008C6ED3" w:rsidRPr="004E32EA">
        <w:rPr>
          <w:rFonts w:ascii="Arial" w:eastAsia="Times New Roman" w:hAnsi="Arial" w:cs="Arial"/>
          <w:lang w:eastAsia="pt-PT"/>
        </w:rPr>
        <w:t>Guiné-Conacri</w:t>
      </w:r>
      <w:r w:rsidR="00AE2336" w:rsidRPr="004E32EA">
        <w:rPr>
          <w:rFonts w:ascii="Arial" w:eastAsia="Times New Roman" w:hAnsi="Arial" w:cs="Arial"/>
          <w:lang w:eastAsia="pt-PT"/>
        </w:rPr>
        <w:t xml:space="preserve"> ou Serra Leoa, </w:t>
      </w:r>
      <w:r w:rsidR="008C6ED3" w:rsidRPr="004E32EA">
        <w:rPr>
          <w:rFonts w:ascii="Arial" w:eastAsia="Times New Roman" w:hAnsi="Arial" w:cs="Arial"/>
          <w:lang w:eastAsia="pt-PT"/>
        </w:rPr>
        <w:t>ou mesmo o Senegal (2014</w:t>
      </w:r>
      <w:r w:rsidR="001712E4" w:rsidRPr="004E32EA">
        <w:rPr>
          <w:rFonts w:ascii="Arial" w:eastAsia="Times New Roman" w:hAnsi="Arial" w:cs="Arial"/>
          <w:lang w:eastAsia="pt-PT"/>
        </w:rPr>
        <w:t>)</w:t>
      </w:r>
      <w:r w:rsidR="008C6ED3" w:rsidRPr="004E32EA">
        <w:rPr>
          <w:rFonts w:ascii="Arial" w:eastAsia="Times New Roman" w:hAnsi="Arial" w:cs="Arial"/>
          <w:lang w:eastAsia="pt-PT"/>
        </w:rPr>
        <w:t xml:space="preserve">, </w:t>
      </w:r>
      <w:r w:rsidR="00AE2336" w:rsidRPr="004E32EA">
        <w:rPr>
          <w:rFonts w:ascii="Arial" w:eastAsia="Times New Roman" w:hAnsi="Arial" w:cs="Arial"/>
          <w:lang w:eastAsia="pt-PT"/>
        </w:rPr>
        <w:t>Zinszer (2017) efetuou uma extensa revisão da literatura e elenca como preditores destas crises sanitárias a associação entre aspetos sociodemográficos e aspetos ambientais</w:t>
      </w:r>
      <w:r w:rsidR="001712E4" w:rsidRPr="004E32EA">
        <w:rPr>
          <w:rFonts w:ascii="Arial" w:eastAsia="Times New Roman" w:hAnsi="Arial" w:cs="Arial"/>
          <w:lang w:eastAsia="pt-PT"/>
        </w:rPr>
        <w:t xml:space="preserve"> que persistentemente estão presentes:</w:t>
      </w:r>
    </w:p>
    <w:p w14:paraId="150236CB" w14:textId="77777777" w:rsidR="00AE2336" w:rsidRPr="004E32EA" w:rsidRDefault="00AE2336" w:rsidP="004E32EA">
      <w:pPr>
        <w:pStyle w:val="PargrafodaLista"/>
        <w:numPr>
          <w:ilvl w:val="0"/>
          <w:numId w:val="3"/>
        </w:numPr>
        <w:spacing w:after="0" w:line="276" w:lineRule="auto"/>
        <w:ind w:left="0" w:firstLine="1134"/>
        <w:jc w:val="both"/>
        <w:rPr>
          <w:rFonts w:ascii="Arial" w:eastAsia="Times New Roman" w:hAnsi="Arial" w:cs="Arial"/>
          <w:lang w:eastAsia="pt-PT"/>
        </w:rPr>
      </w:pPr>
      <w:r w:rsidRPr="004E32EA">
        <w:rPr>
          <w:rFonts w:ascii="Arial" w:eastAsia="Times New Roman" w:hAnsi="Arial" w:cs="Arial"/>
          <w:lang w:eastAsia="pt-PT"/>
        </w:rPr>
        <w:t xml:space="preserve">crescente ocupação humana de nichos ecológicos para desflorestação e exploração de atividades económicas várias; </w:t>
      </w:r>
    </w:p>
    <w:p w14:paraId="10FCD8E0" w14:textId="77777777" w:rsidR="00AE2336" w:rsidRPr="004E32EA" w:rsidRDefault="00AE2336" w:rsidP="004E32EA">
      <w:pPr>
        <w:pStyle w:val="PargrafodaLista"/>
        <w:numPr>
          <w:ilvl w:val="0"/>
          <w:numId w:val="3"/>
        </w:numPr>
        <w:spacing w:after="0" w:line="276" w:lineRule="auto"/>
        <w:ind w:left="0" w:firstLine="1134"/>
        <w:jc w:val="both"/>
        <w:rPr>
          <w:rFonts w:ascii="Arial" w:eastAsia="Times New Roman" w:hAnsi="Arial" w:cs="Arial"/>
          <w:lang w:eastAsia="pt-PT"/>
        </w:rPr>
      </w:pPr>
      <w:r w:rsidRPr="004E32EA">
        <w:rPr>
          <w:rFonts w:ascii="Arial" w:eastAsia="Times New Roman" w:hAnsi="Arial" w:cs="Arial"/>
          <w:lang w:eastAsia="pt-PT"/>
        </w:rPr>
        <w:t xml:space="preserve">aumento da densidade populacional; </w:t>
      </w:r>
    </w:p>
    <w:p w14:paraId="4F18B5A8" w14:textId="77777777" w:rsidR="00AE2336" w:rsidRPr="004E32EA" w:rsidRDefault="00AE2336" w:rsidP="004E32EA">
      <w:pPr>
        <w:pStyle w:val="PargrafodaLista"/>
        <w:numPr>
          <w:ilvl w:val="0"/>
          <w:numId w:val="3"/>
        </w:numPr>
        <w:spacing w:after="0" w:line="276" w:lineRule="auto"/>
        <w:ind w:left="0" w:firstLine="1134"/>
        <w:jc w:val="both"/>
        <w:rPr>
          <w:rFonts w:ascii="Arial" w:eastAsia="Times New Roman" w:hAnsi="Arial" w:cs="Arial"/>
          <w:lang w:eastAsia="pt-PT"/>
        </w:rPr>
      </w:pPr>
      <w:r w:rsidRPr="004E32EA">
        <w:rPr>
          <w:rFonts w:ascii="Arial" w:eastAsia="Times New Roman" w:hAnsi="Arial" w:cs="Arial"/>
          <w:lang w:eastAsia="pt-PT"/>
        </w:rPr>
        <w:t>pobreza;</w:t>
      </w:r>
    </w:p>
    <w:p w14:paraId="01FDD549" w14:textId="77777777" w:rsidR="00AE2336" w:rsidRPr="004E32EA" w:rsidRDefault="001712E4" w:rsidP="004E32EA">
      <w:pPr>
        <w:pStyle w:val="PargrafodaLista"/>
        <w:numPr>
          <w:ilvl w:val="0"/>
          <w:numId w:val="3"/>
        </w:numPr>
        <w:spacing w:after="0" w:line="276" w:lineRule="auto"/>
        <w:ind w:left="0" w:firstLine="1134"/>
        <w:jc w:val="both"/>
        <w:rPr>
          <w:rFonts w:ascii="Arial" w:eastAsia="Times New Roman" w:hAnsi="Arial" w:cs="Arial"/>
          <w:lang w:eastAsia="pt-PT"/>
        </w:rPr>
      </w:pPr>
      <w:r w:rsidRPr="004E32EA">
        <w:rPr>
          <w:rFonts w:ascii="Arial" w:eastAsia="Times New Roman" w:hAnsi="Arial" w:cs="Arial"/>
          <w:lang w:eastAsia="pt-PT"/>
        </w:rPr>
        <w:t xml:space="preserve">baixo nível de </w:t>
      </w:r>
      <w:r w:rsidR="00AE2336" w:rsidRPr="004E32EA">
        <w:rPr>
          <w:rFonts w:ascii="Arial" w:eastAsia="Times New Roman" w:hAnsi="Arial" w:cs="Arial"/>
          <w:lang w:eastAsia="pt-PT"/>
        </w:rPr>
        <w:t>educação</w:t>
      </w:r>
      <w:r w:rsidRPr="004E32EA">
        <w:rPr>
          <w:rFonts w:ascii="Arial" w:eastAsia="Times New Roman" w:hAnsi="Arial" w:cs="Arial"/>
          <w:lang w:eastAsia="pt-PT"/>
        </w:rPr>
        <w:t xml:space="preserve"> e elevada iliteracia em saúde</w:t>
      </w:r>
      <w:r w:rsidR="00AE2336" w:rsidRPr="004E32EA">
        <w:rPr>
          <w:rFonts w:ascii="Arial" w:eastAsia="Times New Roman" w:hAnsi="Arial" w:cs="Arial"/>
          <w:lang w:eastAsia="pt-PT"/>
        </w:rPr>
        <w:t xml:space="preserve">; </w:t>
      </w:r>
    </w:p>
    <w:p w14:paraId="01EC108A" w14:textId="77777777" w:rsidR="00AE2336" w:rsidRPr="004E32EA" w:rsidRDefault="00AE2336" w:rsidP="004E32EA">
      <w:pPr>
        <w:pStyle w:val="PargrafodaLista"/>
        <w:numPr>
          <w:ilvl w:val="0"/>
          <w:numId w:val="3"/>
        </w:numPr>
        <w:spacing w:after="0" w:line="276" w:lineRule="auto"/>
        <w:ind w:left="0" w:firstLine="1134"/>
        <w:jc w:val="both"/>
        <w:rPr>
          <w:rFonts w:ascii="Arial" w:eastAsia="Times New Roman" w:hAnsi="Arial" w:cs="Arial"/>
          <w:lang w:eastAsia="pt-PT"/>
        </w:rPr>
      </w:pPr>
      <w:r w:rsidRPr="004E32EA">
        <w:rPr>
          <w:rFonts w:ascii="Arial" w:eastAsia="Times New Roman" w:hAnsi="Arial" w:cs="Arial"/>
          <w:lang w:eastAsia="pt-PT"/>
        </w:rPr>
        <w:t>fatores comunicacionais: descodificação da mensagem e acesso a meios de difusão; densidade rodoviária;</w:t>
      </w:r>
    </w:p>
    <w:p w14:paraId="58432865" w14:textId="77777777" w:rsidR="00AE2336" w:rsidRPr="004E32EA" w:rsidRDefault="00AE2336" w:rsidP="004E32EA">
      <w:pPr>
        <w:pStyle w:val="PargrafodaLista"/>
        <w:numPr>
          <w:ilvl w:val="0"/>
          <w:numId w:val="3"/>
        </w:numPr>
        <w:spacing w:after="0" w:line="276" w:lineRule="auto"/>
        <w:ind w:left="0" w:firstLine="1134"/>
        <w:jc w:val="both"/>
        <w:rPr>
          <w:rFonts w:ascii="Arial" w:eastAsia="Times New Roman" w:hAnsi="Arial" w:cs="Arial"/>
          <w:lang w:eastAsia="pt-PT"/>
        </w:rPr>
      </w:pPr>
      <w:r w:rsidRPr="004E32EA">
        <w:rPr>
          <w:rFonts w:ascii="Arial" w:eastAsia="Times New Roman" w:hAnsi="Arial" w:cs="Arial"/>
          <w:lang w:eastAsia="pt-PT"/>
        </w:rPr>
        <w:t xml:space="preserve">fatores culturais; </w:t>
      </w:r>
    </w:p>
    <w:p w14:paraId="23718640" w14:textId="77777777" w:rsidR="00253A69" w:rsidRPr="004E32EA" w:rsidRDefault="00AE2336" w:rsidP="004E32EA">
      <w:pPr>
        <w:pStyle w:val="PargrafodaLista"/>
        <w:numPr>
          <w:ilvl w:val="0"/>
          <w:numId w:val="3"/>
        </w:numPr>
        <w:spacing w:after="0" w:line="276" w:lineRule="auto"/>
        <w:ind w:left="0" w:firstLine="1134"/>
        <w:jc w:val="both"/>
        <w:rPr>
          <w:rFonts w:ascii="Arial" w:eastAsia="Times New Roman" w:hAnsi="Arial" w:cs="Arial"/>
          <w:lang w:eastAsia="pt-PT"/>
        </w:rPr>
      </w:pPr>
      <w:r w:rsidRPr="004E32EA">
        <w:rPr>
          <w:rFonts w:ascii="Arial" w:eastAsia="Times New Roman" w:hAnsi="Arial" w:cs="Arial"/>
          <w:lang w:eastAsia="pt-PT"/>
        </w:rPr>
        <w:t xml:space="preserve">fatores físico-climáticos específicos. </w:t>
      </w:r>
      <w:r w:rsidR="001A116A" w:rsidRPr="004E32EA">
        <w:rPr>
          <w:rFonts w:ascii="Arial" w:eastAsia="Times New Roman" w:hAnsi="Arial" w:cs="Arial"/>
          <w:lang w:eastAsia="pt-PT"/>
        </w:rPr>
        <w:t xml:space="preserve">  </w:t>
      </w:r>
    </w:p>
    <w:p w14:paraId="63B4968B" w14:textId="1582EC02" w:rsidR="00AC1EBC" w:rsidRPr="004E32EA" w:rsidRDefault="009C36BB" w:rsidP="004E32EA">
      <w:pPr>
        <w:spacing w:after="0" w:line="276" w:lineRule="auto"/>
        <w:ind w:firstLine="1134"/>
        <w:jc w:val="both"/>
        <w:rPr>
          <w:rFonts w:ascii="Arial" w:eastAsia="Times New Roman" w:hAnsi="Arial" w:cs="Arial"/>
          <w:lang w:eastAsia="pt-PT"/>
        </w:rPr>
      </w:pPr>
      <w:r w:rsidRPr="004E32EA">
        <w:rPr>
          <w:rFonts w:ascii="Arial" w:eastAsia="Times New Roman" w:hAnsi="Arial" w:cs="Arial"/>
          <w:lang w:eastAsia="pt-PT"/>
        </w:rPr>
        <w:t>Nestes contextos, os</w:t>
      </w:r>
      <w:r w:rsidR="00AE2336" w:rsidRPr="004E32EA">
        <w:rPr>
          <w:rFonts w:ascii="Arial" w:eastAsia="Times New Roman" w:hAnsi="Arial" w:cs="Arial"/>
          <w:lang w:eastAsia="pt-PT"/>
        </w:rPr>
        <w:t xml:space="preserve"> mais recentes surtos de doenças infeciosas evidenciam um </w:t>
      </w:r>
      <w:r w:rsidR="00162306" w:rsidRPr="004E32EA">
        <w:rPr>
          <w:rFonts w:ascii="Arial" w:eastAsia="Times New Roman" w:hAnsi="Arial" w:cs="Arial"/>
          <w:lang w:eastAsia="pt-PT"/>
        </w:rPr>
        <w:t>e</w:t>
      </w:r>
      <w:r w:rsidR="00AE2336" w:rsidRPr="004E32EA">
        <w:rPr>
          <w:rFonts w:ascii="Arial" w:eastAsia="Times New Roman" w:hAnsi="Arial" w:cs="Arial"/>
          <w:lang w:eastAsia="pt-PT"/>
        </w:rPr>
        <w:t>levado potencial de ameaça para a saúde global</w:t>
      </w:r>
      <w:r w:rsidRPr="004E32EA">
        <w:rPr>
          <w:rFonts w:ascii="Arial" w:eastAsia="Times New Roman" w:hAnsi="Arial" w:cs="Arial"/>
          <w:lang w:eastAsia="pt-PT"/>
        </w:rPr>
        <w:t>,</w:t>
      </w:r>
      <w:r w:rsidR="00AE2336" w:rsidRPr="004E32EA">
        <w:rPr>
          <w:rFonts w:ascii="Arial" w:eastAsia="Times New Roman" w:hAnsi="Arial" w:cs="Arial"/>
          <w:lang w:eastAsia="pt-PT"/>
        </w:rPr>
        <w:t xml:space="preserve"> </w:t>
      </w:r>
      <w:r w:rsidRPr="004E32EA">
        <w:rPr>
          <w:rFonts w:ascii="Arial" w:eastAsia="Times New Roman" w:hAnsi="Arial" w:cs="Arial"/>
          <w:lang w:eastAsia="pt-PT"/>
        </w:rPr>
        <w:t xml:space="preserve">observados </w:t>
      </w:r>
      <w:r w:rsidR="00AE2336" w:rsidRPr="004E32EA">
        <w:rPr>
          <w:rFonts w:ascii="Arial" w:eastAsia="Times New Roman" w:hAnsi="Arial" w:cs="Arial"/>
          <w:lang w:eastAsia="pt-PT"/>
        </w:rPr>
        <w:t xml:space="preserve">numa escala sem precedentes, associando pesados custos para a saúde humana, funcionando como gatilho para </w:t>
      </w:r>
      <w:r w:rsidR="00E91EF1" w:rsidRPr="004E32EA">
        <w:rPr>
          <w:rFonts w:ascii="Arial" w:eastAsia="Times New Roman" w:hAnsi="Arial" w:cs="Arial"/>
          <w:lang w:eastAsia="pt-PT"/>
        </w:rPr>
        <w:t>desencadear</w:t>
      </w:r>
      <w:r w:rsidR="00AE2336" w:rsidRPr="004E32EA">
        <w:rPr>
          <w:rFonts w:ascii="Arial" w:eastAsia="Times New Roman" w:hAnsi="Arial" w:cs="Arial"/>
          <w:lang w:eastAsia="pt-PT"/>
        </w:rPr>
        <w:t xml:space="preserve"> crises económicas e de segurança que urge prevenir. De acordo com Piot, Soka &amp; Spencer (2019:334), o atual quadro de risco sanitário regional/global resulta da confluência de fatores socioeconómicos, políticos e fatores ambientais que estão a acelerar </w:t>
      </w:r>
      <w:r w:rsidRPr="004E32EA">
        <w:rPr>
          <w:rFonts w:ascii="Arial" w:eastAsia="Times New Roman" w:hAnsi="Arial" w:cs="Arial"/>
          <w:lang w:eastAsia="pt-PT"/>
        </w:rPr>
        <w:t xml:space="preserve">sem precedentes </w:t>
      </w:r>
      <w:r w:rsidR="00AE2336" w:rsidRPr="004E32EA">
        <w:rPr>
          <w:rFonts w:ascii="Arial" w:eastAsia="Times New Roman" w:hAnsi="Arial" w:cs="Arial"/>
          <w:lang w:eastAsia="pt-PT"/>
        </w:rPr>
        <w:t>a taxa de emergência de doenças infeciosas: «Com o aprofundamento da globalização, esses agentes são cada vez mais móveis e as ameaças que representam são de natureza global»</w:t>
      </w:r>
      <w:r w:rsidR="00A54BD7" w:rsidRPr="004E32EA">
        <w:rPr>
          <w:rFonts w:ascii="Arial" w:eastAsia="Times New Roman" w:hAnsi="Arial" w:cs="Arial"/>
          <w:lang w:eastAsia="pt-PT"/>
        </w:rPr>
        <w:t>.</w:t>
      </w:r>
    </w:p>
    <w:p w14:paraId="22004E0E" w14:textId="36C4246D" w:rsidR="00602FF4" w:rsidRPr="004E32EA" w:rsidRDefault="00A54BD7" w:rsidP="004E32EA">
      <w:pPr>
        <w:spacing w:after="0" w:line="276" w:lineRule="auto"/>
        <w:ind w:firstLine="1134"/>
        <w:jc w:val="both"/>
        <w:rPr>
          <w:rFonts w:ascii="Arial" w:eastAsia="Times New Roman" w:hAnsi="Arial" w:cs="Arial"/>
          <w:lang w:eastAsia="pt-PT"/>
        </w:rPr>
      </w:pPr>
      <w:r w:rsidRPr="004E32EA">
        <w:rPr>
          <w:rFonts w:ascii="Arial" w:eastAsia="Times New Roman" w:hAnsi="Arial" w:cs="Arial"/>
          <w:lang w:eastAsia="pt-PT"/>
        </w:rPr>
        <w:t>No caso da atual pandemia gerada pelo coronavírus SARS-CoV2, os fatores que permitiram a sua rápida difusão à escala global</w:t>
      </w:r>
      <w:r w:rsidR="009C36BB" w:rsidRPr="004E32EA">
        <w:rPr>
          <w:rFonts w:ascii="Arial" w:eastAsia="Times New Roman" w:hAnsi="Arial" w:cs="Arial"/>
          <w:lang w:eastAsia="pt-PT"/>
        </w:rPr>
        <w:t>,</w:t>
      </w:r>
      <w:r w:rsidRPr="004E32EA">
        <w:rPr>
          <w:rFonts w:ascii="Arial" w:eastAsia="Times New Roman" w:hAnsi="Arial" w:cs="Arial"/>
          <w:lang w:eastAsia="pt-PT"/>
        </w:rPr>
        <w:t xml:space="preserve"> </w:t>
      </w:r>
      <w:r w:rsidR="006E57F1" w:rsidRPr="004E32EA">
        <w:rPr>
          <w:rFonts w:ascii="Arial" w:eastAsia="Times New Roman" w:hAnsi="Arial" w:cs="Arial"/>
          <w:lang w:eastAsia="pt-PT"/>
        </w:rPr>
        <w:t>num curtíssimo espaço de tempo</w:t>
      </w:r>
      <w:r w:rsidRPr="004E32EA">
        <w:rPr>
          <w:rFonts w:ascii="Arial" w:eastAsia="Times New Roman" w:hAnsi="Arial" w:cs="Arial"/>
          <w:lang w:eastAsia="pt-PT"/>
        </w:rPr>
        <w:t>, parecem resultar da conjugação do que</w:t>
      </w:r>
      <w:r w:rsidR="009C36BB" w:rsidRPr="004E32EA">
        <w:rPr>
          <w:rFonts w:ascii="Arial" w:eastAsia="Times New Roman" w:hAnsi="Arial" w:cs="Arial"/>
          <w:lang w:eastAsia="pt-PT"/>
        </w:rPr>
        <w:t xml:space="preserve"> </w:t>
      </w:r>
      <w:r w:rsidRPr="004E32EA">
        <w:rPr>
          <w:rFonts w:ascii="Arial" w:eastAsia="Times New Roman" w:hAnsi="Arial" w:cs="Arial"/>
          <w:lang w:eastAsia="pt-PT"/>
        </w:rPr>
        <w:t>se designa por “tempestade perfeita”, congregando no mesmo território fatores característicos de contexto</w:t>
      </w:r>
      <w:r w:rsidR="000D089C" w:rsidRPr="004E32EA">
        <w:rPr>
          <w:rFonts w:ascii="Arial" w:eastAsia="Times New Roman" w:hAnsi="Arial" w:cs="Arial"/>
          <w:lang w:eastAsia="pt-PT"/>
        </w:rPr>
        <w:t>s</w:t>
      </w:r>
      <w:r w:rsidRPr="004E32EA">
        <w:rPr>
          <w:rFonts w:ascii="Arial" w:eastAsia="Times New Roman" w:hAnsi="Arial" w:cs="Arial"/>
          <w:lang w:eastAsia="pt-PT"/>
        </w:rPr>
        <w:t xml:space="preserve"> de modernidade, </w:t>
      </w:r>
      <w:r w:rsidR="009C36BB" w:rsidRPr="004E32EA">
        <w:rPr>
          <w:rFonts w:ascii="Arial" w:eastAsia="Times New Roman" w:hAnsi="Arial" w:cs="Arial"/>
          <w:lang w:eastAsia="pt-PT"/>
        </w:rPr>
        <w:t xml:space="preserve">como é a </w:t>
      </w:r>
      <w:r w:rsidR="000D089C" w:rsidRPr="004E32EA">
        <w:rPr>
          <w:rFonts w:ascii="Arial" w:eastAsia="Times New Roman" w:hAnsi="Arial" w:cs="Arial"/>
          <w:lang w:eastAsia="pt-PT"/>
        </w:rPr>
        <w:t>hiperconectividade das cidades globais</w:t>
      </w:r>
      <w:r w:rsidR="009C36BB" w:rsidRPr="004E32EA">
        <w:rPr>
          <w:rFonts w:ascii="Arial" w:eastAsia="Times New Roman" w:hAnsi="Arial" w:cs="Arial"/>
          <w:lang w:eastAsia="pt-PT"/>
        </w:rPr>
        <w:t xml:space="preserve">, </w:t>
      </w:r>
      <w:r w:rsidRPr="004E32EA">
        <w:rPr>
          <w:rFonts w:ascii="Arial" w:eastAsia="Times New Roman" w:hAnsi="Arial" w:cs="Arial"/>
          <w:lang w:eastAsia="pt-PT"/>
        </w:rPr>
        <w:t xml:space="preserve">com outros característicos de processo de transição, </w:t>
      </w:r>
      <w:r w:rsidR="006E57F1" w:rsidRPr="004E32EA">
        <w:rPr>
          <w:rFonts w:ascii="Arial" w:eastAsia="Times New Roman" w:hAnsi="Arial" w:cs="Arial"/>
          <w:lang w:eastAsia="pt-PT"/>
        </w:rPr>
        <w:t>como os que estão associados à insegurança sanitária presente em mercados de carne de animais selvagens (</w:t>
      </w:r>
      <w:r w:rsidR="006E57F1" w:rsidRPr="004E32EA">
        <w:rPr>
          <w:rFonts w:ascii="Arial" w:eastAsia="Times New Roman" w:hAnsi="Arial" w:cs="Arial"/>
          <w:i/>
          <w:iCs/>
          <w:lang w:eastAsia="pt-PT"/>
        </w:rPr>
        <w:t>bush meat</w:t>
      </w:r>
      <w:r w:rsidR="006E57F1" w:rsidRPr="004E32EA">
        <w:rPr>
          <w:rFonts w:ascii="Arial" w:eastAsia="Times New Roman" w:hAnsi="Arial" w:cs="Arial"/>
          <w:lang w:eastAsia="pt-PT"/>
        </w:rPr>
        <w:t xml:space="preserve">), muito populares em algumas regiões asiáticas. </w:t>
      </w:r>
      <w:r w:rsidR="007E296E" w:rsidRPr="004E32EA">
        <w:rPr>
          <w:rFonts w:ascii="Arial" w:eastAsia="Times New Roman" w:hAnsi="Arial" w:cs="Arial"/>
          <w:lang w:eastAsia="pt-PT"/>
        </w:rPr>
        <w:t>Autores como</w:t>
      </w:r>
      <w:r w:rsidR="006E57F1" w:rsidRPr="004E32EA">
        <w:rPr>
          <w:rFonts w:ascii="Arial" w:eastAsia="Times New Roman" w:hAnsi="Arial" w:cs="Arial"/>
          <w:lang w:eastAsia="pt-PT"/>
        </w:rPr>
        <w:t xml:space="preserve"> Peeri </w:t>
      </w:r>
      <w:r w:rsidR="00854955" w:rsidRPr="004E32EA">
        <w:rPr>
          <w:rFonts w:ascii="Arial" w:eastAsia="Times New Roman" w:hAnsi="Arial" w:cs="Arial"/>
          <w:i/>
          <w:iCs/>
          <w:lang w:eastAsia="pt-PT"/>
        </w:rPr>
        <w:t>et al.</w:t>
      </w:r>
      <w:r w:rsidR="007E296E" w:rsidRPr="004E32EA">
        <w:rPr>
          <w:rFonts w:ascii="Arial" w:eastAsia="Times New Roman" w:hAnsi="Arial" w:cs="Arial"/>
          <w:i/>
          <w:iCs/>
          <w:lang w:eastAsia="pt-PT"/>
        </w:rPr>
        <w:t xml:space="preserve"> </w:t>
      </w:r>
      <w:r w:rsidR="007E296E" w:rsidRPr="004E32EA">
        <w:rPr>
          <w:rFonts w:ascii="Arial" w:eastAsia="Times New Roman" w:hAnsi="Arial" w:cs="Arial"/>
          <w:lang w:eastAsia="pt-PT"/>
        </w:rPr>
        <w:t>e</w:t>
      </w:r>
      <w:r w:rsidR="007E296E" w:rsidRPr="004E32EA">
        <w:rPr>
          <w:rFonts w:ascii="Arial" w:eastAsia="Times New Roman" w:hAnsi="Arial" w:cs="Arial"/>
          <w:i/>
          <w:iCs/>
          <w:lang w:eastAsia="pt-PT"/>
        </w:rPr>
        <w:t xml:space="preserve"> </w:t>
      </w:r>
      <w:r w:rsidR="007E296E" w:rsidRPr="004E32EA">
        <w:rPr>
          <w:rFonts w:ascii="Arial" w:eastAsia="Times New Roman" w:hAnsi="Arial" w:cs="Arial"/>
          <w:lang w:eastAsia="pt-PT"/>
        </w:rPr>
        <w:t>Nossa</w:t>
      </w:r>
      <w:r w:rsidR="006E57F1" w:rsidRPr="004E32EA">
        <w:rPr>
          <w:rFonts w:ascii="Arial" w:eastAsia="Times New Roman" w:hAnsi="Arial" w:cs="Arial"/>
          <w:i/>
          <w:iCs/>
          <w:lang w:eastAsia="pt-PT"/>
        </w:rPr>
        <w:t xml:space="preserve"> </w:t>
      </w:r>
      <w:r w:rsidR="006E57F1" w:rsidRPr="004E32EA">
        <w:rPr>
          <w:rFonts w:ascii="Arial" w:eastAsia="Times New Roman" w:hAnsi="Arial" w:cs="Arial"/>
          <w:lang w:eastAsia="pt-PT"/>
        </w:rPr>
        <w:t>(2020)</w:t>
      </w:r>
      <w:r w:rsidR="007E296E" w:rsidRPr="004E32EA">
        <w:rPr>
          <w:rFonts w:ascii="Arial" w:eastAsia="Times New Roman" w:hAnsi="Arial" w:cs="Arial"/>
          <w:lang w:eastAsia="pt-PT"/>
        </w:rPr>
        <w:t xml:space="preserve">, sublinharam </w:t>
      </w:r>
      <w:r w:rsidR="00602FF4" w:rsidRPr="004E32EA">
        <w:rPr>
          <w:rFonts w:ascii="Arial" w:eastAsia="Times New Roman" w:hAnsi="Arial" w:cs="Arial"/>
          <w:lang w:eastAsia="pt-PT"/>
        </w:rPr>
        <w:t>a</w:t>
      </w:r>
      <w:r w:rsidR="007E296E" w:rsidRPr="004E32EA">
        <w:rPr>
          <w:rFonts w:ascii="Arial" w:eastAsia="Times New Roman" w:hAnsi="Arial" w:cs="Arial"/>
          <w:lang w:eastAsia="pt-PT"/>
        </w:rPr>
        <w:t xml:space="preserve"> </w:t>
      </w:r>
      <w:r w:rsidR="009C36BB" w:rsidRPr="004E32EA">
        <w:rPr>
          <w:rFonts w:ascii="Arial" w:eastAsia="Times New Roman" w:hAnsi="Arial" w:cs="Arial"/>
          <w:lang w:eastAsia="pt-PT"/>
        </w:rPr>
        <w:t xml:space="preserve">elevada </w:t>
      </w:r>
      <w:r w:rsidR="007E296E" w:rsidRPr="004E32EA">
        <w:rPr>
          <w:rFonts w:ascii="Arial" w:eastAsia="Times New Roman" w:hAnsi="Arial" w:cs="Arial"/>
          <w:lang w:eastAsia="pt-PT"/>
        </w:rPr>
        <w:t xml:space="preserve">concetividade territorial </w:t>
      </w:r>
      <w:r w:rsidR="00602FF4" w:rsidRPr="004E32EA">
        <w:rPr>
          <w:rFonts w:ascii="Arial" w:eastAsia="Times New Roman" w:hAnsi="Arial" w:cs="Arial"/>
          <w:lang w:eastAsia="pt-PT"/>
        </w:rPr>
        <w:t>como um fator</w:t>
      </w:r>
      <w:r w:rsidR="007E296E" w:rsidRPr="004E32EA">
        <w:rPr>
          <w:rFonts w:ascii="Arial" w:eastAsia="Times New Roman" w:hAnsi="Arial" w:cs="Arial"/>
          <w:lang w:eastAsia="pt-PT"/>
        </w:rPr>
        <w:t xml:space="preserve"> fulcral para a compreensão da velocidade de propagação e alcance global da atual pandemia por SARS-CoV2, associada à taxa de letalidade característica d</w:t>
      </w:r>
      <w:r w:rsidR="00602FF4" w:rsidRPr="004E32EA">
        <w:rPr>
          <w:rFonts w:ascii="Arial" w:eastAsia="Times New Roman" w:hAnsi="Arial" w:cs="Arial"/>
          <w:lang w:eastAsia="pt-PT"/>
        </w:rPr>
        <w:t>esta</w:t>
      </w:r>
      <w:r w:rsidR="007E296E" w:rsidRPr="004E32EA">
        <w:rPr>
          <w:rFonts w:ascii="Arial" w:eastAsia="Times New Roman" w:hAnsi="Arial" w:cs="Arial"/>
          <w:lang w:eastAsia="pt-PT"/>
        </w:rPr>
        <w:t xml:space="preserve"> estirpe viral. De acordo com Peeri </w:t>
      </w:r>
      <w:r w:rsidR="00854955" w:rsidRPr="004E32EA">
        <w:rPr>
          <w:rFonts w:ascii="Arial" w:eastAsia="Times New Roman" w:hAnsi="Arial" w:cs="Arial"/>
          <w:i/>
          <w:iCs/>
          <w:lang w:eastAsia="pt-PT"/>
        </w:rPr>
        <w:t>et al.</w:t>
      </w:r>
      <w:r w:rsidR="007E296E" w:rsidRPr="004E32EA">
        <w:rPr>
          <w:rFonts w:ascii="Arial" w:eastAsia="Times New Roman" w:hAnsi="Arial" w:cs="Arial"/>
          <w:lang w:eastAsia="pt-PT"/>
        </w:rPr>
        <w:t xml:space="preserve"> (2020), a taxa de letalidade (provis</w:t>
      </w:r>
      <w:r w:rsidR="00602FF4" w:rsidRPr="004E32EA">
        <w:rPr>
          <w:rFonts w:ascii="Arial" w:eastAsia="Times New Roman" w:hAnsi="Arial" w:cs="Arial"/>
          <w:lang w:eastAsia="pt-PT"/>
        </w:rPr>
        <w:t>ó</w:t>
      </w:r>
      <w:r w:rsidR="007E296E" w:rsidRPr="004E32EA">
        <w:rPr>
          <w:rFonts w:ascii="Arial" w:eastAsia="Times New Roman" w:hAnsi="Arial" w:cs="Arial"/>
          <w:lang w:eastAsia="pt-PT"/>
        </w:rPr>
        <w:t xml:space="preserve">ria) do atual surto SARS-CoV2 é de aproximadamente 2,4%, </w:t>
      </w:r>
      <w:r w:rsidR="001F4E68" w:rsidRPr="004E32EA">
        <w:rPr>
          <w:rFonts w:ascii="Arial" w:eastAsia="Times New Roman" w:hAnsi="Arial" w:cs="Arial"/>
          <w:lang w:eastAsia="pt-PT"/>
        </w:rPr>
        <w:t>enquanto</w:t>
      </w:r>
      <w:r w:rsidR="007E296E" w:rsidRPr="004E32EA">
        <w:rPr>
          <w:rFonts w:ascii="Arial" w:eastAsia="Times New Roman" w:hAnsi="Arial" w:cs="Arial"/>
          <w:lang w:eastAsia="pt-PT"/>
        </w:rPr>
        <w:t xml:space="preserve"> </w:t>
      </w:r>
      <w:r w:rsidR="001F4E68" w:rsidRPr="004E32EA">
        <w:rPr>
          <w:rFonts w:ascii="Arial" w:eastAsia="Times New Roman" w:hAnsi="Arial" w:cs="Arial"/>
          <w:lang w:eastAsia="pt-PT"/>
        </w:rPr>
        <w:t xml:space="preserve">as anteriores pandemias geradas por coronavírus, </w:t>
      </w:r>
      <w:r w:rsidR="001F4E68" w:rsidRPr="004E32EA">
        <w:rPr>
          <w:rFonts w:ascii="Arial" w:eastAsia="Times New Roman" w:hAnsi="Arial" w:cs="Arial"/>
          <w:lang w:eastAsia="pt-PT"/>
        </w:rPr>
        <w:lastRenderedPageBreak/>
        <w:t>especificamente SARS (2002) e a MERS (2012) eram significativamente mais altas, respetivamente 9% e 35% (</w:t>
      </w:r>
      <w:r w:rsidR="003A2739" w:rsidRPr="004E32EA">
        <w:rPr>
          <w:rFonts w:ascii="Arial" w:eastAsia="Times New Roman" w:hAnsi="Arial" w:cs="Arial"/>
          <w:lang w:eastAsia="pt-PT"/>
        </w:rPr>
        <w:t xml:space="preserve">Adapt. </w:t>
      </w:r>
      <w:r w:rsidR="001F4E68" w:rsidRPr="004E32EA">
        <w:rPr>
          <w:rFonts w:ascii="Arial" w:eastAsia="Times New Roman" w:hAnsi="Arial" w:cs="Arial"/>
          <w:lang w:eastAsia="pt-PT"/>
        </w:rPr>
        <w:t xml:space="preserve">Peeri </w:t>
      </w:r>
      <w:r w:rsidR="00854955" w:rsidRPr="004E32EA">
        <w:rPr>
          <w:rFonts w:ascii="Arial" w:eastAsia="Times New Roman" w:hAnsi="Arial" w:cs="Arial"/>
          <w:i/>
          <w:iCs/>
          <w:lang w:eastAsia="pt-PT"/>
        </w:rPr>
        <w:t>et al.</w:t>
      </w:r>
      <w:r w:rsidR="001F4E68" w:rsidRPr="004E32EA">
        <w:rPr>
          <w:rFonts w:ascii="Arial" w:eastAsia="Times New Roman" w:hAnsi="Arial" w:cs="Arial"/>
          <w:lang w:eastAsia="pt-PT"/>
        </w:rPr>
        <w:t>; 2020:5; Fig.</w:t>
      </w:r>
      <w:r w:rsidR="00006EDC">
        <w:rPr>
          <w:rFonts w:ascii="Arial" w:eastAsia="Times New Roman" w:hAnsi="Arial" w:cs="Arial"/>
          <w:lang w:eastAsia="pt-PT"/>
        </w:rPr>
        <w:t xml:space="preserve"> 1</w:t>
      </w:r>
      <w:r w:rsidR="001F4E68" w:rsidRPr="004E32EA">
        <w:rPr>
          <w:rFonts w:ascii="Arial" w:eastAsia="Times New Roman" w:hAnsi="Arial" w:cs="Arial"/>
          <w:lang w:eastAsia="pt-PT"/>
        </w:rPr>
        <w:t xml:space="preserve">). </w:t>
      </w:r>
    </w:p>
    <w:p w14:paraId="00BF36B9" w14:textId="77777777" w:rsidR="00602FF4" w:rsidRPr="004E32EA" w:rsidRDefault="00602FF4" w:rsidP="004E32EA">
      <w:pPr>
        <w:spacing w:after="0" w:line="276" w:lineRule="auto"/>
        <w:ind w:firstLine="1134"/>
        <w:jc w:val="both"/>
        <w:rPr>
          <w:rFonts w:ascii="Arial" w:eastAsia="Times New Roman" w:hAnsi="Arial" w:cs="Arial"/>
          <w:lang w:eastAsia="pt-PT"/>
        </w:rPr>
      </w:pPr>
    </w:p>
    <w:p w14:paraId="42A2FD32" w14:textId="5B6BD51F" w:rsidR="003A2739" w:rsidRPr="004E32EA" w:rsidRDefault="003A2739" w:rsidP="00006EDC">
      <w:pPr>
        <w:spacing w:after="0" w:line="276" w:lineRule="auto"/>
        <w:jc w:val="center"/>
        <w:rPr>
          <w:rFonts w:ascii="Arial" w:eastAsia="Times New Roman" w:hAnsi="Arial" w:cs="Arial"/>
          <w:lang w:eastAsia="pt-PT"/>
        </w:rPr>
      </w:pPr>
      <w:r w:rsidRPr="004E32EA">
        <w:rPr>
          <w:rFonts w:ascii="Arial" w:eastAsia="Times New Roman" w:hAnsi="Arial" w:cs="Arial"/>
          <w:lang w:eastAsia="pt-PT"/>
        </w:rPr>
        <w:t>Figura 2 – Comparação de dados epidemiológicos gerados por três beta coronavírus</w:t>
      </w:r>
    </w:p>
    <w:p w14:paraId="01D84488" w14:textId="77777777" w:rsidR="00602FF4" w:rsidRPr="004E32EA" w:rsidRDefault="003A2739" w:rsidP="00006EDC">
      <w:pPr>
        <w:spacing w:after="0" w:line="276" w:lineRule="auto"/>
        <w:ind w:firstLine="1134"/>
        <w:jc w:val="center"/>
        <w:rPr>
          <w:rFonts w:ascii="Arial" w:eastAsia="Times New Roman" w:hAnsi="Arial" w:cs="Arial"/>
          <w:lang w:eastAsia="pt-PT"/>
        </w:rPr>
      </w:pPr>
      <w:r w:rsidRPr="004E32EA">
        <w:rPr>
          <w:rFonts w:ascii="Arial" w:eastAsia="Times New Roman" w:hAnsi="Arial" w:cs="Arial"/>
          <w:noProof/>
          <w:lang w:eastAsia="pt-PT"/>
        </w:rPr>
        <w:drawing>
          <wp:inline distT="0" distB="0" distL="0" distR="0" wp14:anchorId="013E8815" wp14:editId="361F264B">
            <wp:extent cx="4210050" cy="2615534"/>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6447" cy="2619508"/>
                    </a:xfrm>
                    <a:prstGeom prst="rect">
                      <a:avLst/>
                    </a:prstGeom>
                    <a:noFill/>
                  </pic:spPr>
                </pic:pic>
              </a:graphicData>
            </a:graphic>
          </wp:inline>
        </w:drawing>
      </w:r>
    </w:p>
    <w:p w14:paraId="60C9BA6B" w14:textId="40C37EF1" w:rsidR="003A2739" w:rsidRPr="004E32EA" w:rsidRDefault="003A2739" w:rsidP="00006EDC">
      <w:pPr>
        <w:spacing w:after="0" w:line="276" w:lineRule="auto"/>
        <w:jc w:val="center"/>
        <w:rPr>
          <w:rFonts w:ascii="Arial" w:eastAsia="Times New Roman" w:hAnsi="Arial" w:cs="Arial"/>
          <w:lang w:eastAsia="pt-PT"/>
        </w:rPr>
      </w:pPr>
      <w:r w:rsidRPr="004E32EA">
        <w:rPr>
          <w:rFonts w:ascii="Arial" w:eastAsia="Times New Roman" w:hAnsi="Arial" w:cs="Arial"/>
          <w:lang w:eastAsia="pt-PT"/>
        </w:rPr>
        <w:t xml:space="preserve">Fonte: adaptado de Peeri </w:t>
      </w:r>
      <w:r w:rsidR="00854955" w:rsidRPr="004E32EA">
        <w:rPr>
          <w:rFonts w:ascii="Arial" w:eastAsia="Times New Roman" w:hAnsi="Arial" w:cs="Arial"/>
          <w:i/>
          <w:iCs/>
          <w:lang w:eastAsia="pt-PT"/>
        </w:rPr>
        <w:t>et al.</w:t>
      </w:r>
      <w:r w:rsidRPr="004E32EA">
        <w:rPr>
          <w:rFonts w:ascii="Arial" w:eastAsia="Times New Roman" w:hAnsi="Arial" w:cs="Arial"/>
          <w:lang w:eastAsia="pt-PT"/>
        </w:rPr>
        <w:t>; 2020:5/WHO</w:t>
      </w:r>
    </w:p>
    <w:p w14:paraId="360190BD" w14:textId="77777777" w:rsidR="003A2739" w:rsidRPr="004E32EA" w:rsidRDefault="003A2739" w:rsidP="00006EDC">
      <w:pPr>
        <w:spacing w:after="0" w:line="276" w:lineRule="auto"/>
        <w:jc w:val="center"/>
        <w:rPr>
          <w:rFonts w:ascii="Arial" w:eastAsia="Times New Roman" w:hAnsi="Arial" w:cs="Arial"/>
          <w:lang w:eastAsia="pt-PT"/>
        </w:rPr>
      </w:pPr>
      <w:r w:rsidRPr="004E32EA">
        <w:rPr>
          <w:rFonts w:ascii="Arial" w:eastAsia="Times New Roman" w:hAnsi="Arial" w:cs="Arial"/>
          <w:lang w:eastAsia="pt-PT"/>
        </w:rPr>
        <w:t>*valor estimado a 8 abril de 2021 (WHO)</w:t>
      </w:r>
    </w:p>
    <w:p w14:paraId="751A626C" w14:textId="77777777" w:rsidR="003A2739" w:rsidRPr="004E32EA" w:rsidRDefault="003A2739" w:rsidP="004E32EA">
      <w:pPr>
        <w:spacing w:after="0" w:line="276" w:lineRule="auto"/>
        <w:ind w:firstLine="1134"/>
        <w:jc w:val="both"/>
        <w:rPr>
          <w:rFonts w:ascii="Arial" w:eastAsia="Times New Roman" w:hAnsi="Arial" w:cs="Arial"/>
          <w:lang w:eastAsia="pt-PT"/>
        </w:rPr>
      </w:pPr>
    </w:p>
    <w:p w14:paraId="103EB92E" w14:textId="77777777" w:rsidR="00A54BD7" w:rsidRPr="004E32EA" w:rsidRDefault="001F4E68" w:rsidP="004E32EA">
      <w:pPr>
        <w:spacing w:after="0" w:line="276" w:lineRule="auto"/>
        <w:ind w:firstLine="1134"/>
        <w:jc w:val="both"/>
        <w:rPr>
          <w:rFonts w:ascii="Arial" w:eastAsia="Times New Roman" w:hAnsi="Arial" w:cs="Arial"/>
          <w:lang w:eastAsia="pt-PT"/>
        </w:rPr>
      </w:pPr>
      <w:r w:rsidRPr="004E32EA">
        <w:rPr>
          <w:rFonts w:ascii="Arial" w:eastAsia="Times New Roman" w:hAnsi="Arial" w:cs="Arial"/>
          <w:lang w:eastAsia="pt-PT"/>
        </w:rPr>
        <w:t>A baixa taxa de letalidade da SARS-CoV2, quando comparada com a</w:t>
      </w:r>
      <w:r w:rsidR="008F6465" w:rsidRPr="004E32EA">
        <w:rPr>
          <w:rFonts w:ascii="Arial" w:eastAsia="Times New Roman" w:hAnsi="Arial" w:cs="Arial"/>
          <w:lang w:eastAsia="pt-PT"/>
        </w:rPr>
        <w:t xml:space="preserve"> registadas nos anteriores surtos de</w:t>
      </w:r>
      <w:r w:rsidRPr="004E32EA">
        <w:rPr>
          <w:rFonts w:ascii="Arial" w:eastAsia="Times New Roman" w:hAnsi="Arial" w:cs="Arial"/>
          <w:lang w:eastAsia="pt-PT"/>
        </w:rPr>
        <w:t xml:space="preserve"> SARS e MERS, </w:t>
      </w:r>
      <w:r w:rsidR="000D089C" w:rsidRPr="004E32EA">
        <w:rPr>
          <w:rFonts w:ascii="Arial" w:eastAsia="Times New Roman" w:hAnsi="Arial" w:cs="Arial"/>
          <w:lang w:eastAsia="pt-PT"/>
        </w:rPr>
        <w:t>sendo mais benévola para as populações, também permitiu</w:t>
      </w:r>
      <w:r w:rsidRPr="004E32EA">
        <w:rPr>
          <w:rFonts w:ascii="Arial" w:eastAsia="Times New Roman" w:hAnsi="Arial" w:cs="Arial"/>
          <w:lang w:eastAsia="pt-PT"/>
        </w:rPr>
        <w:t xml:space="preserve"> uma difusão mais eficiente e quase silenciosa do vírus pois, ao gerar um número relativamente mais baixo de óbitos nos seus portadores, aos quais se associa uma infeção assintomática</w:t>
      </w:r>
      <w:r w:rsidR="008F6465" w:rsidRPr="004E32EA">
        <w:rPr>
          <w:rFonts w:ascii="Arial" w:eastAsia="Times New Roman" w:hAnsi="Arial" w:cs="Arial"/>
          <w:lang w:eastAsia="pt-PT"/>
        </w:rPr>
        <w:t xml:space="preserve"> inicial</w:t>
      </w:r>
      <w:r w:rsidRPr="004E32EA">
        <w:rPr>
          <w:rFonts w:ascii="Arial" w:eastAsia="Times New Roman" w:hAnsi="Arial" w:cs="Arial"/>
          <w:lang w:eastAsia="pt-PT"/>
        </w:rPr>
        <w:t xml:space="preserve">, permite ampliar </w:t>
      </w:r>
      <w:r w:rsidR="008F6465" w:rsidRPr="004E32EA">
        <w:rPr>
          <w:rFonts w:ascii="Arial" w:eastAsia="Times New Roman" w:hAnsi="Arial" w:cs="Arial"/>
          <w:lang w:eastAsia="pt-PT"/>
        </w:rPr>
        <w:t>a mobilidade</w:t>
      </w:r>
      <w:r w:rsidRPr="004E32EA">
        <w:rPr>
          <w:rFonts w:ascii="Arial" w:eastAsia="Times New Roman" w:hAnsi="Arial" w:cs="Arial"/>
          <w:lang w:eastAsia="pt-PT"/>
        </w:rPr>
        <w:t xml:space="preserve"> dos portadores, multiplicando a sua potencial difusão. </w:t>
      </w:r>
    </w:p>
    <w:p w14:paraId="5152DB92" w14:textId="409D1D52" w:rsidR="008F6465" w:rsidRPr="004E32EA" w:rsidRDefault="008F6465" w:rsidP="004E32EA">
      <w:pPr>
        <w:spacing w:after="0" w:line="276" w:lineRule="auto"/>
        <w:ind w:firstLine="1134"/>
        <w:jc w:val="both"/>
        <w:rPr>
          <w:rFonts w:ascii="Arial" w:eastAsia="Times New Roman" w:hAnsi="Arial" w:cs="Arial"/>
          <w:lang w:eastAsia="pt-PT"/>
        </w:rPr>
      </w:pPr>
      <w:r w:rsidRPr="004E32EA">
        <w:rPr>
          <w:rFonts w:ascii="Arial" w:eastAsia="Times New Roman" w:hAnsi="Arial" w:cs="Arial"/>
          <w:lang w:eastAsia="pt-PT"/>
        </w:rPr>
        <w:t>Nossa (2020) comparou a difusão espaço-temporal da SARS</w:t>
      </w:r>
      <w:r w:rsidR="000D089C" w:rsidRPr="004E32EA">
        <w:rPr>
          <w:rFonts w:ascii="Arial" w:eastAsia="Times New Roman" w:hAnsi="Arial" w:cs="Arial"/>
          <w:lang w:eastAsia="pt-PT"/>
        </w:rPr>
        <w:t xml:space="preserve"> (2002)</w:t>
      </w:r>
      <w:r w:rsidRPr="004E32EA">
        <w:rPr>
          <w:rFonts w:ascii="Arial" w:eastAsia="Times New Roman" w:hAnsi="Arial" w:cs="Arial"/>
          <w:lang w:eastAsia="pt-PT"/>
        </w:rPr>
        <w:t xml:space="preserve"> e da SARS-CoV2</w:t>
      </w:r>
      <w:r w:rsidR="000D089C" w:rsidRPr="004E32EA">
        <w:rPr>
          <w:rFonts w:ascii="Arial" w:eastAsia="Times New Roman" w:hAnsi="Arial" w:cs="Arial"/>
          <w:lang w:eastAsia="pt-PT"/>
        </w:rPr>
        <w:t xml:space="preserve"> (2019; </w:t>
      </w:r>
      <w:r w:rsidRPr="004E32EA">
        <w:rPr>
          <w:rFonts w:ascii="Arial" w:eastAsia="Times New Roman" w:hAnsi="Arial" w:cs="Arial"/>
          <w:lang w:eastAsia="pt-PT"/>
        </w:rPr>
        <w:t>Fig.</w:t>
      </w:r>
      <w:r w:rsidR="00006EDC">
        <w:rPr>
          <w:rFonts w:ascii="Arial" w:eastAsia="Times New Roman" w:hAnsi="Arial" w:cs="Arial"/>
          <w:lang w:eastAsia="pt-PT"/>
        </w:rPr>
        <w:t xml:space="preserve"> 2</w:t>
      </w:r>
      <w:r w:rsidRPr="004E32EA">
        <w:rPr>
          <w:rFonts w:ascii="Arial" w:eastAsia="Times New Roman" w:hAnsi="Arial" w:cs="Arial"/>
          <w:lang w:eastAsia="pt-PT"/>
        </w:rPr>
        <w:t xml:space="preserve">) sinalizando a possibilidade de existirem fatores diferenciadores capazes de explicarem a desigualdade observada, quer na incidência nos primeiros 30 dias doença, quer na velocidade de propagação e alcance geográfico, atingindo 7736 notificações SARS-CoV2 em 31 dias, um intervalo de tempo 8 vezes inferior para uma incidência aproximada das notificações SARS. </w:t>
      </w:r>
    </w:p>
    <w:p w14:paraId="5F8CC82E" w14:textId="77777777" w:rsidR="00C84151" w:rsidRPr="004E32EA" w:rsidRDefault="00C84151" w:rsidP="004E32EA">
      <w:pPr>
        <w:spacing w:after="0" w:line="240" w:lineRule="auto"/>
        <w:ind w:firstLine="1134"/>
        <w:jc w:val="center"/>
        <w:rPr>
          <w:rFonts w:ascii="Arial" w:eastAsia="Times New Roman" w:hAnsi="Arial" w:cs="Arial"/>
          <w:lang w:eastAsia="pt-PT"/>
        </w:rPr>
      </w:pPr>
    </w:p>
    <w:p w14:paraId="4536C90C" w14:textId="77777777" w:rsidR="00517352" w:rsidRDefault="00517352" w:rsidP="00006EDC">
      <w:pPr>
        <w:spacing w:after="0" w:line="240" w:lineRule="auto"/>
        <w:rPr>
          <w:rFonts w:ascii="Arial" w:eastAsia="Times New Roman" w:hAnsi="Arial" w:cs="Arial"/>
          <w:lang w:eastAsia="pt-PT"/>
        </w:rPr>
      </w:pPr>
    </w:p>
    <w:p w14:paraId="60285608" w14:textId="77777777" w:rsidR="00517352" w:rsidRDefault="00517352" w:rsidP="00006EDC">
      <w:pPr>
        <w:spacing w:after="0" w:line="240" w:lineRule="auto"/>
        <w:rPr>
          <w:rFonts w:ascii="Arial" w:eastAsia="Times New Roman" w:hAnsi="Arial" w:cs="Arial"/>
          <w:lang w:eastAsia="pt-PT"/>
        </w:rPr>
      </w:pPr>
    </w:p>
    <w:p w14:paraId="76C7EC76" w14:textId="77777777" w:rsidR="00517352" w:rsidRDefault="00517352" w:rsidP="00006EDC">
      <w:pPr>
        <w:spacing w:after="0" w:line="240" w:lineRule="auto"/>
        <w:rPr>
          <w:rFonts w:ascii="Arial" w:eastAsia="Times New Roman" w:hAnsi="Arial" w:cs="Arial"/>
          <w:lang w:eastAsia="pt-PT"/>
        </w:rPr>
      </w:pPr>
    </w:p>
    <w:p w14:paraId="7091E3AB" w14:textId="77777777" w:rsidR="00517352" w:rsidRDefault="00517352" w:rsidP="00006EDC">
      <w:pPr>
        <w:spacing w:after="0" w:line="240" w:lineRule="auto"/>
        <w:rPr>
          <w:rFonts w:ascii="Arial" w:eastAsia="Times New Roman" w:hAnsi="Arial" w:cs="Arial"/>
          <w:lang w:eastAsia="pt-PT"/>
        </w:rPr>
      </w:pPr>
    </w:p>
    <w:p w14:paraId="27BEA001" w14:textId="77777777" w:rsidR="00517352" w:rsidRDefault="00517352" w:rsidP="00006EDC">
      <w:pPr>
        <w:spacing w:after="0" w:line="240" w:lineRule="auto"/>
        <w:rPr>
          <w:rFonts w:ascii="Arial" w:eastAsia="Times New Roman" w:hAnsi="Arial" w:cs="Arial"/>
          <w:lang w:eastAsia="pt-PT"/>
        </w:rPr>
      </w:pPr>
    </w:p>
    <w:p w14:paraId="2C266D3F" w14:textId="77777777" w:rsidR="00517352" w:rsidRDefault="00517352" w:rsidP="00006EDC">
      <w:pPr>
        <w:spacing w:after="0" w:line="240" w:lineRule="auto"/>
        <w:rPr>
          <w:rFonts w:ascii="Arial" w:eastAsia="Times New Roman" w:hAnsi="Arial" w:cs="Arial"/>
          <w:lang w:eastAsia="pt-PT"/>
        </w:rPr>
      </w:pPr>
    </w:p>
    <w:p w14:paraId="72BE6347" w14:textId="570D1689" w:rsidR="008F6465" w:rsidRPr="004E32EA" w:rsidRDefault="008F6465" w:rsidP="00006EDC">
      <w:pPr>
        <w:spacing w:after="0" w:line="240" w:lineRule="auto"/>
        <w:rPr>
          <w:rFonts w:ascii="Arial" w:eastAsia="Times New Roman" w:hAnsi="Arial" w:cs="Arial"/>
          <w:lang w:eastAsia="pt-PT"/>
        </w:rPr>
      </w:pPr>
      <w:r w:rsidRPr="004E32EA">
        <w:rPr>
          <w:rFonts w:ascii="Arial" w:eastAsia="Times New Roman" w:hAnsi="Arial" w:cs="Arial"/>
          <w:lang w:eastAsia="pt-PT"/>
        </w:rPr>
        <w:lastRenderedPageBreak/>
        <w:t xml:space="preserve">Figura </w:t>
      </w:r>
      <w:r w:rsidR="00006EDC">
        <w:rPr>
          <w:rFonts w:ascii="Arial" w:eastAsia="Times New Roman" w:hAnsi="Arial" w:cs="Arial"/>
          <w:lang w:eastAsia="pt-PT"/>
        </w:rPr>
        <w:t>2</w:t>
      </w:r>
      <w:r w:rsidRPr="004E32EA">
        <w:rPr>
          <w:rFonts w:ascii="Arial" w:eastAsia="Times New Roman" w:hAnsi="Arial" w:cs="Arial"/>
          <w:lang w:eastAsia="pt-PT"/>
        </w:rPr>
        <w:t xml:space="preserve"> – Linha de tempo para a incidência e difusão geográfica da SARS e SARS-CoV2</w:t>
      </w:r>
    </w:p>
    <w:p w14:paraId="0CF38292" w14:textId="77777777" w:rsidR="008F6465" w:rsidRPr="004E32EA" w:rsidRDefault="008F6465" w:rsidP="00006EDC">
      <w:pPr>
        <w:spacing w:after="0" w:line="240" w:lineRule="auto"/>
        <w:jc w:val="center"/>
        <w:rPr>
          <w:rFonts w:ascii="Arial" w:hAnsi="Arial" w:cs="Arial"/>
        </w:rPr>
      </w:pPr>
      <w:r w:rsidRPr="004E32EA">
        <w:rPr>
          <w:rFonts w:ascii="Arial" w:hAnsi="Arial" w:cs="Arial"/>
          <w:noProof/>
          <w:lang w:eastAsia="pt-PT"/>
        </w:rPr>
        <w:drawing>
          <wp:inline distT="0" distB="0" distL="0" distR="0" wp14:anchorId="63843D45" wp14:editId="6DFBC708">
            <wp:extent cx="5404997" cy="3037667"/>
            <wp:effectExtent l="0" t="0" r="571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7759" cy="3078560"/>
                    </a:xfrm>
                    <a:prstGeom prst="rect">
                      <a:avLst/>
                    </a:prstGeom>
                    <a:noFill/>
                    <a:ln>
                      <a:noFill/>
                    </a:ln>
                  </pic:spPr>
                </pic:pic>
              </a:graphicData>
            </a:graphic>
          </wp:inline>
        </w:drawing>
      </w:r>
    </w:p>
    <w:p w14:paraId="74E4E48A" w14:textId="77777777" w:rsidR="008F6465" w:rsidRPr="004E32EA" w:rsidRDefault="008F6465" w:rsidP="00006EDC">
      <w:pPr>
        <w:spacing w:after="0" w:line="240" w:lineRule="auto"/>
        <w:jc w:val="center"/>
        <w:rPr>
          <w:rFonts w:ascii="Arial" w:hAnsi="Arial" w:cs="Arial"/>
        </w:rPr>
      </w:pPr>
      <w:r w:rsidRPr="004E32EA">
        <w:rPr>
          <w:rFonts w:ascii="Arial" w:hAnsi="Arial" w:cs="Arial"/>
        </w:rPr>
        <w:t>Fonte: Nossa (2020:328)</w:t>
      </w:r>
    </w:p>
    <w:p w14:paraId="0C20899B" w14:textId="77777777" w:rsidR="008F6465" w:rsidRPr="004E32EA" w:rsidRDefault="008F6465" w:rsidP="004E32EA">
      <w:pPr>
        <w:spacing w:after="0" w:line="276" w:lineRule="auto"/>
        <w:ind w:firstLine="1134"/>
        <w:jc w:val="both"/>
        <w:rPr>
          <w:rFonts w:ascii="Arial" w:eastAsia="Times New Roman" w:hAnsi="Arial" w:cs="Arial"/>
          <w:lang w:eastAsia="pt-PT"/>
        </w:rPr>
      </w:pPr>
    </w:p>
    <w:p w14:paraId="574BC25E" w14:textId="66EA76FA" w:rsidR="0070714F" w:rsidRPr="004E32EA" w:rsidRDefault="008F6465" w:rsidP="004E32EA">
      <w:pPr>
        <w:spacing w:after="0" w:line="276" w:lineRule="auto"/>
        <w:ind w:firstLine="1134"/>
        <w:jc w:val="both"/>
        <w:rPr>
          <w:rFonts w:ascii="Arial" w:eastAsia="Times New Roman" w:hAnsi="Arial" w:cs="Arial"/>
          <w:lang w:eastAsia="pt-PT"/>
        </w:rPr>
      </w:pPr>
      <w:r w:rsidRPr="004E32EA">
        <w:rPr>
          <w:rFonts w:ascii="Arial" w:eastAsia="Times New Roman" w:hAnsi="Arial" w:cs="Arial"/>
          <w:lang w:eastAsia="pt-PT"/>
        </w:rPr>
        <w:t xml:space="preserve">Nossa (2020) e Peeri </w:t>
      </w:r>
      <w:r w:rsidR="00854955" w:rsidRPr="004E32EA">
        <w:rPr>
          <w:rFonts w:ascii="Arial" w:eastAsia="Times New Roman" w:hAnsi="Arial" w:cs="Arial"/>
          <w:i/>
          <w:iCs/>
          <w:lang w:eastAsia="pt-PT"/>
        </w:rPr>
        <w:t>et al.</w:t>
      </w:r>
      <w:r w:rsidRPr="004E32EA">
        <w:rPr>
          <w:rFonts w:ascii="Arial" w:eastAsia="Times New Roman" w:hAnsi="Arial" w:cs="Arial"/>
          <w:lang w:eastAsia="pt-PT"/>
        </w:rPr>
        <w:t xml:space="preserve"> (2020) </w:t>
      </w:r>
      <w:r w:rsidR="0070714F" w:rsidRPr="004E32EA">
        <w:rPr>
          <w:rFonts w:ascii="Arial" w:eastAsia="Times New Roman" w:hAnsi="Arial" w:cs="Arial"/>
          <w:lang w:eastAsia="pt-PT"/>
        </w:rPr>
        <w:t>convergem para uma mesma interpretação:</w:t>
      </w:r>
      <w:r w:rsidR="00854955" w:rsidRPr="004E32EA">
        <w:rPr>
          <w:rFonts w:ascii="Arial" w:eastAsia="Times New Roman" w:hAnsi="Arial" w:cs="Arial"/>
          <w:lang w:eastAsia="pt-PT"/>
        </w:rPr>
        <w:t xml:space="preserve"> </w:t>
      </w:r>
      <w:r w:rsidR="0070714F" w:rsidRPr="004E32EA">
        <w:rPr>
          <w:rFonts w:ascii="Arial" w:eastAsia="Times New Roman" w:hAnsi="Arial" w:cs="Arial"/>
          <w:lang w:eastAsia="pt-PT"/>
        </w:rPr>
        <w:t>comparado com SARS</w:t>
      </w:r>
      <w:r w:rsidR="000D089C" w:rsidRPr="004E32EA">
        <w:rPr>
          <w:rFonts w:ascii="Arial" w:eastAsia="Times New Roman" w:hAnsi="Arial" w:cs="Arial"/>
          <w:lang w:eastAsia="pt-PT"/>
        </w:rPr>
        <w:t xml:space="preserve"> (2002)</w:t>
      </w:r>
      <w:r w:rsidR="0070714F" w:rsidRPr="004E32EA">
        <w:rPr>
          <w:rFonts w:ascii="Arial" w:eastAsia="Times New Roman" w:hAnsi="Arial" w:cs="Arial"/>
          <w:lang w:eastAsia="pt-PT"/>
        </w:rPr>
        <w:t xml:space="preserve"> e MERS</w:t>
      </w:r>
      <w:r w:rsidR="000D089C" w:rsidRPr="004E32EA">
        <w:rPr>
          <w:rFonts w:ascii="Arial" w:eastAsia="Times New Roman" w:hAnsi="Arial" w:cs="Arial"/>
          <w:lang w:eastAsia="pt-PT"/>
        </w:rPr>
        <w:t xml:space="preserve"> (201</w:t>
      </w:r>
      <w:r w:rsidR="00687129" w:rsidRPr="004E32EA">
        <w:rPr>
          <w:rFonts w:ascii="Arial" w:eastAsia="Times New Roman" w:hAnsi="Arial" w:cs="Arial"/>
          <w:lang w:eastAsia="pt-PT"/>
        </w:rPr>
        <w:t>2</w:t>
      </w:r>
      <w:r w:rsidR="000D089C" w:rsidRPr="004E32EA">
        <w:rPr>
          <w:rFonts w:ascii="Arial" w:eastAsia="Times New Roman" w:hAnsi="Arial" w:cs="Arial"/>
          <w:lang w:eastAsia="pt-PT"/>
        </w:rPr>
        <w:t>)</w:t>
      </w:r>
      <w:r w:rsidR="0070714F" w:rsidRPr="004E32EA">
        <w:rPr>
          <w:rFonts w:ascii="Arial" w:eastAsia="Times New Roman" w:hAnsi="Arial" w:cs="Arial"/>
          <w:lang w:eastAsia="pt-PT"/>
        </w:rPr>
        <w:t xml:space="preserve">, a SARS-CoV2 </w:t>
      </w:r>
      <w:r w:rsidR="00687129" w:rsidRPr="004E32EA">
        <w:rPr>
          <w:rFonts w:ascii="Arial" w:eastAsia="Times New Roman" w:hAnsi="Arial" w:cs="Arial"/>
          <w:lang w:eastAsia="pt-PT"/>
        </w:rPr>
        <w:t xml:space="preserve">(2019) </w:t>
      </w:r>
      <w:r w:rsidR="0070714F" w:rsidRPr="004E32EA">
        <w:rPr>
          <w:rFonts w:ascii="Arial" w:eastAsia="Times New Roman" w:hAnsi="Arial" w:cs="Arial"/>
          <w:lang w:eastAsia="pt-PT"/>
        </w:rPr>
        <w:t>espalhou-se mais rapidamente devido, em parte, ao aumento da globalização</w:t>
      </w:r>
      <w:r w:rsidR="00A067C6" w:rsidRPr="004E32EA">
        <w:rPr>
          <w:rFonts w:ascii="Arial" w:eastAsia="Times New Roman" w:hAnsi="Arial" w:cs="Arial"/>
          <w:lang w:eastAsia="pt-PT"/>
        </w:rPr>
        <w:t xml:space="preserve"> e </w:t>
      </w:r>
      <w:r w:rsidR="00854955" w:rsidRPr="004E32EA">
        <w:rPr>
          <w:rFonts w:ascii="Arial" w:eastAsia="Times New Roman" w:hAnsi="Arial" w:cs="Arial"/>
          <w:lang w:eastAsia="pt-PT"/>
        </w:rPr>
        <w:t>ao crescimento exponencial da</w:t>
      </w:r>
      <w:r w:rsidR="00A067C6" w:rsidRPr="004E32EA">
        <w:rPr>
          <w:rFonts w:ascii="Arial" w:eastAsia="Times New Roman" w:hAnsi="Arial" w:cs="Arial"/>
          <w:lang w:eastAsia="pt-PT"/>
        </w:rPr>
        <w:t xml:space="preserve"> hiperconectividade</w:t>
      </w:r>
      <w:r w:rsidR="00854955" w:rsidRPr="004E32EA">
        <w:rPr>
          <w:rFonts w:ascii="Arial" w:eastAsia="Times New Roman" w:hAnsi="Arial" w:cs="Arial"/>
          <w:lang w:eastAsia="pt-PT"/>
        </w:rPr>
        <w:t xml:space="preserve"> na última década.</w:t>
      </w:r>
    </w:p>
    <w:p w14:paraId="106C7FCB" w14:textId="77777777" w:rsidR="0070714F" w:rsidRPr="004E32EA" w:rsidRDefault="0070714F" w:rsidP="004E32EA">
      <w:pPr>
        <w:spacing w:after="0" w:line="276" w:lineRule="auto"/>
        <w:ind w:firstLine="1134"/>
        <w:jc w:val="both"/>
        <w:rPr>
          <w:rFonts w:ascii="Arial" w:eastAsia="Times New Roman" w:hAnsi="Arial" w:cs="Arial"/>
          <w:lang w:eastAsia="pt-PT"/>
        </w:rPr>
      </w:pPr>
      <w:r w:rsidRPr="004E32EA">
        <w:rPr>
          <w:rFonts w:ascii="Arial" w:eastAsia="Times New Roman" w:hAnsi="Arial" w:cs="Arial"/>
          <w:lang w:eastAsia="pt-PT"/>
        </w:rPr>
        <w:t xml:space="preserve">A possibilidade, ainda em investigação, de o foco inicial da doença ter eclodido </w:t>
      </w:r>
      <w:r w:rsidR="00A067C6" w:rsidRPr="004E32EA">
        <w:rPr>
          <w:rFonts w:ascii="Arial" w:eastAsia="Times New Roman" w:hAnsi="Arial" w:cs="Arial"/>
          <w:lang w:eastAsia="pt-PT"/>
        </w:rPr>
        <w:t xml:space="preserve">na sétima maior cidade chinesa, </w:t>
      </w:r>
      <w:r w:rsidRPr="004E32EA">
        <w:rPr>
          <w:rFonts w:ascii="Arial" w:eastAsia="Times New Roman" w:hAnsi="Arial" w:cs="Arial"/>
          <w:lang w:eastAsia="pt-PT"/>
        </w:rPr>
        <w:t xml:space="preserve">Wuhan, </w:t>
      </w:r>
      <w:r w:rsidR="009625A5" w:rsidRPr="004E32EA">
        <w:rPr>
          <w:rFonts w:ascii="Arial" w:eastAsia="Times New Roman" w:hAnsi="Arial" w:cs="Arial"/>
          <w:lang w:eastAsia="pt-PT"/>
        </w:rPr>
        <w:t xml:space="preserve">mais especificamente no Mercado de Peixe (Fig.6), </w:t>
      </w:r>
      <w:r w:rsidR="00687129" w:rsidRPr="004E32EA">
        <w:rPr>
          <w:rFonts w:ascii="Arial" w:eastAsia="Times New Roman" w:hAnsi="Arial" w:cs="Arial"/>
          <w:lang w:eastAsia="pt-PT"/>
        </w:rPr>
        <w:t xml:space="preserve">faz </w:t>
      </w:r>
      <w:r w:rsidRPr="004E32EA">
        <w:rPr>
          <w:rFonts w:ascii="Arial" w:eastAsia="Times New Roman" w:hAnsi="Arial" w:cs="Arial"/>
          <w:lang w:eastAsia="pt-PT"/>
        </w:rPr>
        <w:t xml:space="preserve">deste território o espaço perfeito para </w:t>
      </w:r>
      <w:r w:rsidR="005F66E8" w:rsidRPr="004E32EA">
        <w:rPr>
          <w:rFonts w:ascii="Arial" w:eastAsia="Times New Roman" w:hAnsi="Arial" w:cs="Arial"/>
          <w:lang w:eastAsia="pt-PT"/>
        </w:rPr>
        <w:t xml:space="preserve">uma </w:t>
      </w:r>
      <w:r w:rsidR="00CB44A7" w:rsidRPr="004E32EA">
        <w:rPr>
          <w:rFonts w:ascii="Arial" w:eastAsia="Times New Roman" w:hAnsi="Arial" w:cs="Arial"/>
          <w:lang w:eastAsia="pt-PT"/>
        </w:rPr>
        <w:t>difusão</w:t>
      </w:r>
      <w:r w:rsidRPr="004E32EA">
        <w:rPr>
          <w:rFonts w:ascii="Arial" w:eastAsia="Times New Roman" w:hAnsi="Arial" w:cs="Arial"/>
          <w:lang w:eastAsia="pt-PT"/>
        </w:rPr>
        <w:t xml:space="preserve"> regional em larga escala</w:t>
      </w:r>
      <w:r w:rsidR="00687129" w:rsidRPr="004E32EA">
        <w:rPr>
          <w:rFonts w:ascii="Arial" w:eastAsia="Times New Roman" w:hAnsi="Arial" w:cs="Arial"/>
          <w:lang w:eastAsia="pt-PT"/>
        </w:rPr>
        <w:t>,</w:t>
      </w:r>
      <w:r w:rsidRPr="004E32EA">
        <w:rPr>
          <w:rFonts w:ascii="Arial" w:eastAsia="Times New Roman" w:hAnsi="Arial" w:cs="Arial"/>
          <w:lang w:eastAsia="pt-PT"/>
        </w:rPr>
        <w:t xml:space="preserve"> </w:t>
      </w:r>
      <w:r w:rsidR="00687129" w:rsidRPr="004E32EA">
        <w:rPr>
          <w:rFonts w:ascii="Arial" w:eastAsia="Times New Roman" w:hAnsi="Arial" w:cs="Arial"/>
          <w:lang w:eastAsia="pt-PT"/>
        </w:rPr>
        <w:t>transformando-se numa</w:t>
      </w:r>
      <w:r w:rsidRPr="004E32EA">
        <w:rPr>
          <w:rFonts w:ascii="Arial" w:eastAsia="Times New Roman" w:hAnsi="Arial" w:cs="Arial"/>
          <w:lang w:eastAsia="pt-PT"/>
        </w:rPr>
        <w:t xml:space="preserve"> pandemia global</w:t>
      </w:r>
      <w:r w:rsidR="00687129" w:rsidRPr="004E32EA">
        <w:rPr>
          <w:rFonts w:ascii="Arial" w:eastAsia="Times New Roman" w:hAnsi="Arial" w:cs="Arial"/>
          <w:lang w:eastAsia="pt-PT"/>
        </w:rPr>
        <w:t xml:space="preserve"> num curtíssimo espaço de tempo</w:t>
      </w:r>
      <w:r w:rsidR="00687129" w:rsidRPr="008E53D4">
        <w:rPr>
          <w:rStyle w:val="Refdenotaderodap"/>
          <w:rFonts w:ascii="Arial" w:eastAsia="Times New Roman" w:hAnsi="Arial" w:cs="Arial"/>
          <w:sz w:val="20"/>
          <w:szCs w:val="20"/>
          <w:lang w:eastAsia="pt-PT"/>
        </w:rPr>
        <w:footnoteReference w:id="3"/>
      </w:r>
      <w:r w:rsidRPr="004E32EA">
        <w:rPr>
          <w:rFonts w:ascii="Arial" w:eastAsia="Times New Roman" w:hAnsi="Arial" w:cs="Arial"/>
          <w:lang w:eastAsia="pt-PT"/>
        </w:rPr>
        <w:t>:</w:t>
      </w:r>
    </w:p>
    <w:p w14:paraId="2D6F5AF3" w14:textId="0F7319C7" w:rsidR="0070714F" w:rsidRPr="008E53D4" w:rsidRDefault="0070714F" w:rsidP="008E53D4">
      <w:pPr>
        <w:spacing w:after="0" w:line="276" w:lineRule="auto"/>
        <w:ind w:left="2268"/>
        <w:jc w:val="both"/>
        <w:rPr>
          <w:rFonts w:ascii="Arial" w:eastAsia="Times New Roman" w:hAnsi="Arial" w:cs="Arial"/>
          <w:sz w:val="20"/>
          <w:szCs w:val="20"/>
          <w:lang w:eastAsia="pt-PT"/>
        </w:rPr>
      </w:pPr>
      <w:r w:rsidRPr="008E53D4">
        <w:rPr>
          <w:rFonts w:ascii="Arial" w:eastAsia="Times New Roman" w:hAnsi="Arial" w:cs="Arial"/>
          <w:sz w:val="20"/>
          <w:szCs w:val="20"/>
          <w:lang w:eastAsia="pt-PT"/>
        </w:rPr>
        <w:t>«Wuhan, na China, é um grande centro que conecta o norte, sul, leste e oeste da China por meio de ferrovias e um grande aeroporto internacional</w:t>
      </w:r>
      <w:r w:rsidR="00CB44A7" w:rsidRPr="008E53D4">
        <w:rPr>
          <w:rFonts w:ascii="Arial" w:eastAsia="Times New Roman" w:hAnsi="Arial" w:cs="Arial"/>
          <w:sz w:val="20"/>
          <w:szCs w:val="20"/>
          <w:lang w:eastAsia="pt-PT"/>
        </w:rPr>
        <w:t xml:space="preserve">. </w:t>
      </w:r>
      <w:r w:rsidRPr="008E53D4">
        <w:rPr>
          <w:rFonts w:ascii="Arial" w:eastAsia="Times New Roman" w:hAnsi="Arial" w:cs="Arial"/>
          <w:sz w:val="20"/>
          <w:szCs w:val="20"/>
          <w:lang w:eastAsia="pt-PT"/>
        </w:rPr>
        <w:t>A disponibilidade de voos de ligação, o momento do surto durante o período chinês (Lunar) Ano Novo, e o enorme centro de trânsito ferroviário localizado em Wuhan</w:t>
      </w:r>
      <w:r w:rsidR="00CB44A7" w:rsidRPr="008E53D4">
        <w:rPr>
          <w:rFonts w:ascii="Arial" w:eastAsia="Times New Roman" w:hAnsi="Arial" w:cs="Arial"/>
          <w:sz w:val="20"/>
          <w:szCs w:val="20"/>
          <w:lang w:eastAsia="pt-PT"/>
        </w:rPr>
        <w:t xml:space="preserve"> </w:t>
      </w:r>
      <w:r w:rsidRPr="008E53D4">
        <w:rPr>
          <w:rFonts w:ascii="Arial" w:eastAsia="Times New Roman" w:hAnsi="Arial" w:cs="Arial"/>
          <w:sz w:val="20"/>
          <w:szCs w:val="20"/>
          <w:lang w:eastAsia="pt-PT"/>
        </w:rPr>
        <w:t xml:space="preserve">ativou o vírus para se difundir por toda a China e, eventualmente, globalmente.» (Peeri </w:t>
      </w:r>
      <w:r w:rsidR="00854955" w:rsidRPr="008E53D4">
        <w:rPr>
          <w:rFonts w:ascii="Arial" w:eastAsia="Times New Roman" w:hAnsi="Arial" w:cs="Arial"/>
          <w:i/>
          <w:iCs/>
          <w:sz w:val="20"/>
          <w:szCs w:val="20"/>
          <w:lang w:eastAsia="pt-PT"/>
        </w:rPr>
        <w:t>et al.</w:t>
      </w:r>
      <w:r w:rsidRPr="008E53D4">
        <w:rPr>
          <w:rFonts w:ascii="Arial" w:eastAsia="Times New Roman" w:hAnsi="Arial" w:cs="Arial"/>
          <w:sz w:val="20"/>
          <w:szCs w:val="20"/>
          <w:lang w:eastAsia="pt-PT"/>
        </w:rPr>
        <w:t>; 2020:2)</w:t>
      </w:r>
      <w:r w:rsidR="009625A5" w:rsidRPr="008E53D4">
        <w:rPr>
          <w:rFonts w:ascii="Arial" w:eastAsia="Times New Roman" w:hAnsi="Arial" w:cs="Arial"/>
          <w:sz w:val="20"/>
          <w:szCs w:val="20"/>
          <w:lang w:eastAsia="pt-PT"/>
        </w:rPr>
        <w:t>.</w:t>
      </w:r>
    </w:p>
    <w:p w14:paraId="2400EBB4" w14:textId="7580C3BF" w:rsidR="0070714F" w:rsidRPr="004E32EA" w:rsidRDefault="005F66E8" w:rsidP="004E32EA">
      <w:pPr>
        <w:spacing w:after="0" w:line="276" w:lineRule="auto"/>
        <w:ind w:firstLine="1134"/>
        <w:jc w:val="both"/>
        <w:rPr>
          <w:rFonts w:ascii="Arial" w:eastAsia="Times New Roman" w:hAnsi="Arial" w:cs="Arial"/>
          <w:lang w:eastAsia="pt-PT"/>
        </w:rPr>
      </w:pPr>
      <w:r w:rsidRPr="004E32EA">
        <w:rPr>
          <w:rFonts w:ascii="Arial" w:eastAsia="Times New Roman" w:hAnsi="Arial" w:cs="Arial"/>
          <w:lang w:eastAsia="pt-PT"/>
        </w:rPr>
        <w:t>Neste</w:t>
      </w:r>
      <w:r w:rsidR="0070714F" w:rsidRPr="004E32EA">
        <w:rPr>
          <w:rFonts w:ascii="Arial" w:eastAsia="Times New Roman" w:hAnsi="Arial" w:cs="Arial"/>
          <w:lang w:eastAsia="pt-PT"/>
        </w:rPr>
        <w:t xml:space="preserve"> contexto, Nossa (2020) </w:t>
      </w:r>
      <w:r w:rsidR="00E26C7E" w:rsidRPr="004E32EA">
        <w:rPr>
          <w:rFonts w:ascii="Arial" w:eastAsia="Times New Roman" w:hAnsi="Arial" w:cs="Arial"/>
          <w:lang w:eastAsia="pt-PT"/>
        </w:rPr>
        <w:t>sublinha</w:t>
      </w:r>
      <w:r w:rsidR="0070714F" w:rsidRPr="004E32EA">
        <w:rPr>
          <w:rFonts w:ascii="Arial" w:eastAsia="Times New Roman" w:hAnsi="Arial" w:cs="Arial"/>
          <w:lang w:eastAsia="pt-PT"/>
        </w:rPr>
        <w:t xml:space="preserve"> </w:t>
      </w:r>
      <w:r w:rsidR="00DA4076" w:rsidRPr="004E32EA">
        <w:rPr>
          <w:rFonts w:ascii="Arial" w:eastAsia="Times New Roman" w:hAnsi="Arial" w:cs="Arial"/>
          <w:lang w:eastAsia="pt-PT"/>
        </w:rPr>
        <w:t>que entre</w:t>
      </w:r>
      <w:r w:rsidR="0070714F" w:rsidRPr="004E32EA">
        <w:rPr>
          <w:rFonts w:ascii="Arial" w:eastAsia="Times New Roman" w:hAnsi="Arial" w:cs="Arial"/>
          <w:lang w:eastAsia="pt-PT"/>
        </w:rPr>
        <w:t xml:space="preserve"> 2000 e 2016, o número de aeroportos internacionais em cidades chinesas passou de 22 para 77, enquanto a ligação internacional de cidades estrangeiras com a China passou de 56 para 146 (Fig.</w:t>
      </w:r>
      <w:r w:rsidR="003F485E">
        <w:rPr>
          <w:rFonts w:ascii="Arial" w:eastAsia="Times New Roman" w:hAnsi="Arial" w:cs="Arial"/>
          <w:lang w:eastAsia="pt-PT"/>
        </w:rPr>
        <w:t xml:space="preserve"> 3</w:t>
      </w:r>
      <w:r w:rsidR="0070714F" w:rsidRPr="004E32EA">
        <w:rPr>
          <w:rFonts w:ascii="Arial" w:eastAsia="Times New Roman" w:hAnsi="Arial" w:cs="Arial"/>
          <w:lang w:eastAsia="pt-PT"/>
        </w:rPr>
        <w:t>).</w:t>
      </w:r>
      <w:r w:rsidR="00C06A5F" w:rsidRPr="004E32EA">
        <w:rPr>
          <w:rFonts w:ascii="Arial" w:eastAsia="Times New Roman" w:hAnsi="Arial" w:cs="Arial"/>
          <w:lang w:eastAsia="pt-PT"/>
        </w:rPr>
        <w:t xml:space="preserve"> </w:t>
      </w:r>
    </w:p>
    <w:p w14:paraId="0EE0A7CF" w14:textId="77777777" w:rsidR="00C84151" w:rsidRPr="004E32EA" w:rsidRDefault="00C84151" w:rsidP="004E32EA">
      <w:pPr>
        <w:spacing w:after="0" w:line="276" w:lineRule="auto"/>
        <w:ind w:firstLine="1134"/>
        <w:jc w:val="both"/>
        <w:rPr>
          <w:rFonts w:ascii="Arial" w:eastAsia="Times New Roman" w:hAnsi="Arial" w:cs="Arial"/>
          <w:lang w:eastAsia="pt-PT"/>
        </w:rPr>
      </w:pPr>
    </w:p>
    <w:p w14:paraId="525F208C" w14:textId="72011DCF" w:rsidR="0070714F" w:rsidRPr="004E32EA" w:rsidRDefault="0070714F" w:rsidP="003F485E">
      <w:pPr>
        <w:spacing w:after="0" w:line="276" w:lineRule="auto"/>
        <w:jc w:val="center"/>
        <w:rPr>
          <w:rFonts w:ascii="Arial" w:eastAsia="Times New Roman" w:hAnsi="Arial" w:cs="Arial"/>
          <w:lang w:eastAsia="pt-PT"/>
        </w:rPr>
      </w:pPr>
      <w:r w:rsidRPr="004E32EA">
        <w:rPr>
          <w:rFonts w:ascii="Arial" w:eastAsia="Times New Roman" w:hAnsi="Arial" w:cs="Arial"/>
          <w:lang w:eastAsia="pt-PT"/>
        </w:rPr>
        <w:lastRenderedPageBreak/>
        <w:t xml:space="preserve">Figura </w:t>
      </w:r>
      <w:r w:rsidR="003F485E">
        <w:rPr>
          <w:rFonts w:ascii="Arial" w:eastAsia="Times New Roman" w:hAnsi="Arial" w:cs="Arial"/>
          <w:lang w:eastAsia="pt-PT"/>
        </w:rPr>
        <w:t>3</w:t>
      </w:r>
      <w:r w:rsidRPr="004E32EA">
        <w:rPr>
          <w:rFonts w:ascii="Arial" w:eastAsia="Times New Roman" w:hAnsi="Arial" w:cs="Arial"/>
          <w:lang w:eastAsia="pt-PT"/>
        </w:rPr>
        <w:t>- Evolução das ligações aéreas internacionais da China com outros países (2000-2016)</w:t>
      </w:r>
    </w:p>
    <w:p w14:paraId="267071A1" w14:textId="77777777" w:rsidR="00DA4076" w:rsidRPr="004E32EA" w:rsidRDefault="00DA4076" w:rsidP="003F485E">
      <w:pPr>
        <w:spacing w:after="0" w:line="276" w:lineRule="auto"/>
        <w:jc w:val="center"/>
        <w:rPr>
          <w:rFonts w:ascii="Arial" w:eastAsia="Times New Roman" w:hAnsi="Arial" w:cs="Arial"/>
          <w:lang w:eastAsia="pt-PT"/>
        </w:rPr>
      </w:pPr>
      <w:r w:rsidRPr="004E32EA">
        <w:rPr>
          <w:rFonts w:ascii="Arial" w:eastAsia="Times New Roman" w:hAnsi="Arial" w:cs="Arial"/>
          <w:noProof/>
          <w:lang w:eastAsia="pt-PT"/>
        </w:rPr>
        <w:drawing>
          <wp:inline distT="0" distB="0" distL="0" distR="0" wp14:anchorId="2BA71ECC" wp14:editId="120A2C96">
            <wp:extent cx="4109768" cy="28956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8595" cy="2908865"/>
                    </a:xfrm>
                    <a:prstGeom prst="rect">
                      <a:avLst/>
                    </a:prstGeom>
                    <a:noFill/>
                  </pic:spPr>
                </pic:pic>
              </a:graphicData>
            </a:graphic>
          </wp:inline>
        </w:drawing>
      </w:r>
    </w:p>
    <w:p w14:paraId="42C3EE00" w14:textId="567ACF89" w:rsidR="0070714F" w:rsidRDefault="0070714F" w:rsidP="003F485E">
      <w:pPr>
        <w:spacing w:after="0" w:line="276" w:lineRule="auto"/>
        <w:jc w:val="center"/>
        <w:rPr>
          <w:rFonts w:ascii="Arial" w:eastAsia="Times New Roman" w:hAnsi="Arial" w:cs="Arial"/>
          <w:lang w:eastAsia="pt-PT"/>
        </w:rPr>
      </w:pPr>
      <w:r w:rsidRPr="004E32EA">
        <w:rPr>
          <w:rFonts w:ascii="Arial" w:eastAsia="Times New Roman" w:hAnsi="Arial" w:cs="Arial"/>
          <w:lang w:eastAsia="pt-PT"/>
        </w:rPr>
        <w:t xml:space="preserve">Fonte: </w:t>
      </w:r>
      <w:r w:rsidR="00DA4076" w:rsidRPr="004E32EA">
        <w:rPr>
          <w:rFonts w:ascii="Arial" w:eastAsia="Times New Roman" w:hAnsi="Arial" w:cs="Arial"/>
          <w:lang w:eastAsia="pt-PT"/>
        </w:rPr>
        <w:t>Nossa (2020:330)</w:t>
      </w:r>
    </w:p>
    <w:p w14:paraId="4078A2D8" w14:textId="77777777" w:rsidR="003F485E" w:rsidRPr="004E32EA" w:rsidRDefault="003F485E" w:rsidP="003F485E">
      <w:pPr>
        <w:spacing w:after="0" w:line="276" w:lineRule="auto"/>
        <w:jc w:val="center"/>
        <w:rPr>
          <w:rFonts w:ascii="Arial" w:eastAsia="Times New Roman" w:hAnsi="Arial" w:cs="Arial"/>
          <w:lang w:eastAsia="pt-PT"/>
        </w:rPr>
      </w:pPr>
    </w:p>
    <w:p w14:paraId="718E5EE6" w14:textId="77777777" w:rsidR="0070714F" w:rsidRPr="004E32EA" w:rsidRDefault="00C06A5F" w:rsidP="004E32EA">
      <w:pPr>
        <w:spacing w:after="0" w:line="276" w:lineRule="auto"/>
        <w:ind w:firstLine="1134"/>
        <w:jc w:val="both"/>
        <w:rPr>
          <w:rFonts w:ascii="Arial" w:eastAsia="Times New Roman" w:hAnsi="Arial" w:cs="Arial"/>
          <w:lang w:eastAsia="pt-PT"/>
        </w:rPr>
      </w:pPr>
      <w:r w:rsidRPr="004E32EA">
        <w:rPr>
          <w:rFonts w:ascii="Arial" w:eastAsia="Times New Roman" w:hAnsi="Arial" w:cs="Arial"/>
          <w:lang w:eastAsia="pt-PT"/>
        </w:rPr>
        <w:t>De acordo com a Associação Internacional de Transporte Aéreo (IATA, 2017; apud Wang, Yang, Wang; 2019), a crescente conectividade da China alterou o centro de gravidade das viagens aéreas mundiais para oriente, mais afastado do eixo EUA-Europa, tendo a China atingido o valor de 611 milhões de passageiros em 2018, muito próximo dos 637 milhões que os 27 países da UE transportaram no mesmo período e dos 889 milhões de passageiros transportados pelos EUA (Nossa, 2020).</w:t>
      </w:r>
    </w:p>
    <w:p w14:paraId="7DDB82C8" w14:textId="1D1775D7" w:rsidR="00163ACD" w:rsidRPr="004E32EA" w:rsidRDefault="00163ACD" w:rsidP="004E32EA">
      <w:pPr>
        <w:spacing w:after="0" w:line="276" w:lineRule="auto"/>
        <w:ind w:firstLine="1134"/>
        <w:jc w:val="both"/>
        <w:rPr>
          <w:rFonts w:ascii="Arial" w:eastAsia="Times New Roman" w:hAnsi="Arial" w:cs="Arial"/>
          <w:lang w:eastAsia="pt-PT"/>
        </w:rPr>
      </w:pPr>
      <w:r w:rsidRPr="004E32EA">
        <w:rPr>
          <w:rFonts w:ascii="Arial" w:eastAsia="Times New Roman" w:hAnsi="Arial" w:cs="Arial"/>
          <w:lang w:eastAsia="pt-PT"/>
        </w:rPr>
        <w:t xml:space="preserve">No caso específico de Whuan, cidade com aproximadamente </w:t>
      </w:r>
      <w:r w:rsidR="0007797D" w:rsidRPr="004E32EA">
        <w:rPr>
          <w:rFonts w:ascii="Arial" w:eastAsia="Times New Roman" w:hAnsi="Arial" w:cs="Arial"/>
          <w:lang w:eastAsia="pt-PT"/>
        </w:rPr>
        <w:t>11</w:t>
      </w:r>
      <w:r w:rsidRPr="004E32EA">
        <w:rPr>
          <w:rFonts w:ascii="Arial" w:eastAsia="Times New Roman" w:hAnsi="Arial" w:cs="Arial"/>
          <w:lang w:eastAsia="pt-PT"/>
        </w:rPr>
        <w:t xml:space="preserve"> milhões de habitantes, o aeroporto internacional </w:t>
      </w:r>
      <w:r w:rsidR="009625A5" w:rsidRPr="004E32EA">
        <w:rPr>
          <w:rFonts w:ascii="Arial" w:eastAsia="Times New Roman" w:hAnsi="Arial" w:cs="Arial"/>
          <w:lang w:eastAsia="pt-PT"/>
        </w:rPr>
        <w:t>liga, através de voos</w:t>
      </w:r>
      <w:r w:rsidRPr="004E32EA">
        <w:rPr>
          <w:rFonts w:ascii="Arial" w:eastAsia="Times New Roman" w:hAnsi="Arial" w:cs="Arial"/>
          <w:lang w:eastAsia="pt-PT"/>
        </w:rPr>
        <w:t xml:space="preserve"> diretos</w:t>
      </w:r>
      <w:r w:rsidR="009625A5" w:rsidRPr="004E32EA">
        <w:rPr>
          <w:rFonts w:ascii="Arial" w:eastAsia="Times New Roman" w:hAnsi="Arial" w:cs="Arial"/>
          <w:lang w:eastAsia="pt-PT"/>
        </w:rPr>
        <w:t>,</w:t>
      </w:r>
      <w:r w:rsidRPr="004E32EA">
        <w:rPr>
          <w:rFonts w:ascii="Arial" w:eastAsia="Times New Roman" w:hAnsi="Arial" w:cs="Arial"/>
          <w:lang w:eastAsia="pt-PT"/>
        </w:rPr>
        <w:t xml:space="preserve"> 117 destinos em 15 países</w:t>
      </w:r>
      <w:r w:rsidR="005F66E8" w:rsidRPr="004E32EA">
        <w:rPr>
          <w:rFonts w:ascii="Arial" w:eastAsia="Times New Roman" w:hAnsi="Arial" w:cs="Arial"/>
          <w:lang w:eastAsia="pt-PT"/>
        </w:rPr>
        <w:t xml:space="preserve"> (Fig. 5)</w:t>
      </w:r>
      <w:r w:rsidRPr="004E32EA">
        <w:rPr>
          <w:rFonts w:ascii="Arial" w:eastAsia="Times New Roman" w:hAnsi="Arial" w:cs="Arial"/>
          <w:lang w:eastAsia="pt-PT"/>
        </w:rPr>
        <w:t>,</w:t>
      </w:r>
      <w:r w:rsidR="006E3304" w:rsidRPr="004E32EA">
        <w:rPr>
          <w:rFonts w:ascii="Arial" w:eastAsia="Times New Roman" w:hAnsi="Arial" w:cs="Arial"/>
          <w:lang w:eastAsia="pt-PT"/>
        </w:rPr>
        <w:t xml:space="preserve"> ao qual se acrescentam 93 voos domésticos</w:t>
      </w:r>
      <w:r w:rsidR="00854955" w:rsidRPr="004E32EA">
        <w:rPr>
          <w:rFonts w:ascii="Arial" w:eastAsia="Times New Roman" w:hAnsi="Arial" w:cs="Arial"/>
          <w:lang w:eastAsia="pt-PT"/>
        </w:rPr>
        <w:t>,</w:t>
      </w:r>
      <w:r w:rsidR="005F66E8" w:rsidRPr="004E32EA">
        <w:rPr>
          <w:rFonts w:ascii="Arial" w:eastAsia="Times New Roman" w:hAnsi="Arial" w:cs="Arial"/>
          <w:lang w:eastAsia="pt-PT"/>
        </w:rPr>
        <w:t xml:space="preserve"> </w:t>
      </w:r>
      <w:r w:rsidR="00854955" w:rsidRPr="004E32EA">
        <w:rPr>
          <w:rFonts w:ascii="Arial" w:eastAsia="Times New Roman" w:hAnsi="Arial" w:cs="Arial"/>
          <w:lang w:eastAsia="pt-PT"/>
        </w:rPr>
        <w:t>gerando</w:t>
      </w:r>
      <w:r w:rsidR="005F66E8" w:rsidRPr="004E32EA">
        <w:rPr>
          <w:rFonts w:ascii="Arial" w:eastAsia="Times New Roman" w:hAnsi="Arial" w:cs="Arial"/>
          <w:lang w:eastAsia="pt-PT"/>
        </w:rPr>
        <w:t xml:space="preserve"> um fluxo mínimo de 2,1 milhões de passageiros /mês, entre janeiro e dezembro de 2019, com um pico de 2,5 </w:t>
      </w:r>
      <w:r w:rsidR="00CF3BC1" w:rsidRPr="004E32EA">
        <w:rPr>
          <w:rFonts w:ascii="Arial" w:eastAsia="Times New Roman" w:hAnsi="Arial" w:cs="Arial"/>
          <w:lang w:eastAsia="pt-PT"/>
        </w:rPr>
        <w:t>milhões</w:t>
      </w:r>
      <w:r w:rsidR="005F66E8" w:rsidRPr="004E32EA">
        <w:rPr>
          <w:rFonts w:ascii="Arial" w:eastAsia="Times New Roman" w:hAnsi="Arial" w:cs="Arial"/>
          <w:lang w:eastAsia="pt-PT"/>
        </w:rPr>
        <w:t xml:space="preserve"> </w:t>
      </w:r>
      <w:r w:rsidR="00CF3BC1" w:rsidRPr="004E32EA">
        <w:rPr>
          <w:rFonts w:ascii="Arial" w:eastAsia="Times New Roman" w:hAnsi="Arial" w:cs="Arial"/>
          <w:lang w:eastAsia="pt-PT"/>
        </w:rPr>
        <w:t>em agosto de 2019</w:t>
      </w:r>
      <w:r w:rsidR="00CB44A7" w:rsidRPr="004E32EA">
        <w:rPr>
          <w:rFonts w:ascii="Arial" w:eastAsia="Times New Roman" w:hAnsi="Arial" w:cs="Arial"/>
          <w:lang w:eastAsia="pt-PT"/>
        </w:rPr>
        <w:t xml:space="preserve"> (Fig.6).</w:t>
      </w:r>
      <w:r w:rsidR="005F66E8" w:rsidRPr="004E32EA">
        <w:rPr>
          <w:rFonts w:ascii="Arial" w:eastAsia="Times New Roman" w:hAnsi="Arial" w:cs="Arial"/>
          <w:lang w:eastAsia="pt-PT"/>
        </w:rPr>
        <w:t xml:space="preserve">   </w:t>
      </w:r>
    </w:p>
    <w:p w14:paraId="69351BC7" w14:textId="77777777" w:rsidR="005D7C0B" w:rsidRPr="004E32EA" w:rsidRDefault="005D7C0B" w:rsidP="004E32EA">
      <w:pPr>
        <w:spacing w:after="0" w:line="276" w:lineRule="auto"/>
        <w:ind w:firstLine="1134"/>
        <w:jc w:val="both"/>
        <w:rPr>
          <w:rFonts w:ascii="Arial" w:eastAsia="Times New Roman" w:hAnsi="Arial" w:cs="Arial"/>
          <w:lang w:eastAsia="pt-PT"/>
        </w:rPr>
      </w:pPr>
    </w:p>
    <w:p w14:paraId="1BFF1276" w14:textId="77777777" w:rsidR="00517352" w:rsidRDefault="00517352" w:rsidP="003F485E">
      <w:pPr>
        <w:spacing w:after="0" w:line="276" w:lineRule="auto"/>
        <w:jc w:val="center"/>
        <w:rPr>
          <w:rFonts w:ascii="Arial" w:eastAsia="Times New Roman" w:hAnsi="Arial" w:cs="Arial"/>
          <w:lang w:eastAsia="pt-PT"/>
        </w:rPr>
      </w:pPr>
    </w:p>
    <w:p w14:paraId="33F93E37" w14:textId="77777777" w:rsidR="00517352" w:rsidRDefault="00517352" w:rsidP="003F485E">
      <w:pPr>
        <w:spacing w:after="0" w:line="276" w:lineRule="auto"/>
        <w:jc w:val="center"/>
        <w:rPr>
          <w:rFonts w:ascii="Arial" w:eastAsia="Times New Roman" w:hAnsi="Arial" w:cs="Arial"/>
          <w:lang w:eastAsia="pt-PT"/>
        </w:rPr>
      </w:pPr>
    </w:p>
    <w:p w14:paraId="260DBA98" w14:textId="77777777" w:rsidR="00517352" w:rsidRDefault="00517352" w:rsidP="003F485E">
      <w:pPr>
        <w:spacing w:after="0" w:line="276" w:lineRule="auto"/>
        <w:jc w:val="center"/>
        <w:rPr>
          <w:rFonts w:ascii="Arial" w:eastAsia="Times New Roman" w:hAnsi="Arial" w:cs="Arial"/>
          <w:lang w:eastAsia="pt-PT"/>
        </w:rPr>
      </w:pPr>
    </w:p>
    <w:p w14:paraId="0622C49D" w14:textId="77777777" w:rsidR="00517352" w:rsidRDefault="00517352" w:rsidP="003F485E">
      <w:pPr>
        <w:spacing w:after="0" w:line="276" w:lineRule="auto"/>
        <w:jc w:val="center"/>
        <w:rPr>
          <w:rFonts w:ascii="Arial" w:eastAsia="Times New Roman" w:hAnsi="Arial" w:cs="Arial"/>
          <w:lang w:eastAsia="pt-PT"/>
        </w:rPr>
      </w:pPr>
    </w:p>
    <w:p w14:paraId="0F94ECE3" w14:textId="77777777" w:rsidR="00517352" w:rsidRDefault="00517352" w:rsidP="003F485E">
      <w:pPr>
        <w:spacing w:after="0" w:line="276" w:lineRule="auto"/>
        <w:jc w:val="center"/>
        <w:rPr>
          <w:rFonts w:ascii="Arial" w:eastAsia="Times New Roman" w:hAnsi="Arial" w:cs="Arial"/>
          <w:lang w:eastAsia="pt-PT"/>
        </w:rPr>
      </w:pPr>
    </w:p>
    <w:p w14:paraId="2C7CB639" w14:textId="77777777" w:rsidR="00517352" w:rsidRDefault="00517352" w:rsidP="003F485E">
      <w:pPr>
        <w:spacing w:after="0" w:line="276" w:lineRule="auto"/>
        <w:jc w:val="center"/>
        <w:rPr>
          <w:rFonts w:ascii="Arial" w:eastAsia="Times New Roman" w:hAnsi="Arial" w:cs="Arial"/>
          <w:lang w:eastAsia="pt-PT"/>
        </w:rPr>
      </w:pPr>
    </w:p>
    <w:p w14:paraId="68F6C74E" w14:textId="77777777" w:rsidR="00517352" w:rsidRDefault="00517352" w:rsidP="003F485E">
      <w:pPr>
        <w:spacing w:after="0" w:line="276" w:lineRule="auto"/>
        <w:jc w:val="center"/>
        <w:rPr>
          <w:rFonts w:ascii="Arial" w:eastAsia="Times New Roman" w:hAnsi="Arial" w:cs="Arial"/>
          <w:lang w:eastAsia="pt-PT"/>
        </w:rPr>
      </w:pPr>
    </w:p>
    <w:p w14:paraId="2ECA471F" w14:textId="77777777" w:rsidR="00517352" w:rsidRDefault="00517352" w:rsidP="003F485E">
      <w:pPr>
        <w:spacing w:after="0" w:line="276" w:lineRule="auto"/>
        <w:jc w:val="center"/>
        <w:rPr>
          <w:rFonts w:ascii="Arial" w:eastAsia="Times New Roman" w:hAnsi="Arial" w:cs="Arial"/>
          <w:lang w:eastAsia="pt-PT"/>
        </w:rPr>
      </w:pPr>
    </w:p>
    <w:p w14:paraId="35779B81" w14:textId="5E48ED73" w:rsidR="006E3304" w:rsidRPr="004E32EA" w:rsidRDefault="006E3304" w:rsidP="003F485E">
      <w:pPr>
        <w:spacing w:after="0" w:line="276" w:lineRule="auto"/>
        <w:jc w:val="center"/>
        <w:rPr>
          <w:rFonts w:ascii="Arial" w:eastAsia="Times New Roman" w:hAnsi="Arial" w:cs="Arial"/>
          <w:lang w:eastAsia="pt-PT"/>
        </w:rPr>
      </w:pPr>
      <w:r w:rsidRPr="004E32EA">
        <w:rPr>
          <w:rFonts w:ascii="Arial" w:eastAsia="Times New Roman" w:hAnsi="Arial" w:cs="Arial"/>
          <w:lang w:eastAsia="pt-PT"/>
        </w:rPr>
        <w:lastRenderedPageBreak/>
        <w:t xml:space="preserve">Figura </w:t>
      </w:r>
      <w:r w:rsidR="003F485E">
        <w:rPr>
          <w:rFonts w:ascii="Arial" w:eastAsia="Times New Roman" w:hAnsi="Arial" w:cs="Arial"/>
          <w:lang w:eastAsia="pt-PT"/>
        </w:rPr>
        <w:t>4</w:t>
      </w:r>
      <w:r w:rsidRPr="004E32EA">
        <w:rPr>
          <w:rFonts w:ascii="Arial" w:eastAsia="Times New Roman" w:hAnsi="Arial" w:cs="Arial"/>
          <w:lang w:eastAsia="pt-PT"/>
        </w:rPr>
        <w:t>- Ligações aéreas diretas a partir do aeroporto de Whuan (</w:t>
      </w:r>
      <w:r w:rsidRPr="004E32EA">
        <w:rPr>
          <w:rFonts w:ascii="Arial" w:hAnsi="Arial" w:cs="Arial"/>
        </w:rPr>
        <w:t>Wuhan Tianhe International Airport)</w:t>
      </w:r>
    </w:p>
    <w:p w14:paraId="48956128" w14:textId="77777777" w:rsidR="006E3304" w:rsidRPr="004E32EA" w:rsidRDefault="006E3304" w:rsidP="004E32EA">
      <w:pPr>
        <w:spacing w:after="0" w:line="276" w:lineRule="auto"/>
        <w:ind w:firstLine="1134"/>
        <w:jc w:val="both"/>
        <w:rPr>
          <w:rFonts w:ascii="Arial" w:eastAsia="Times New Roman" w:hAnsi="Arial" w:cs="Arial"/>
          <w:lang w:eastAsia="pt-PT"/>
        </w:rPr>
      </w:pPr>
    </w:p>
    <w:p w14:paraId="25BD0556" w14:textId="77777777" w:rsidR="006E3304" w:rsidRPr="004E32EA" w:rsidRDefault="006E3304" w:rsidP="003F485E">
      <w:pPr>
        <w:spacing w:after="0" w:line="276" w:lineRule="auto"/>
        <w:jc w:val="center"/>
        <w:rPr>
          <w:rFonts w:ascii="Arial" w:eastAsia="Times New Roman" w:hAnsi="Arial" w:cs="Arial"/>
          <w:lang w:eastAsia="pt-PT"/>
        </w:rPr>
      </w:pPr>
      <w:r w:rsidRPr="004E32EA">
        <w:rPr>
          <w:rFonts w:ascii="Arial" w:eastAsia="Times New Roman" w:hAnsi="Arial" w:cs="Arial"/>
          <w:noProof/>
          <w:lang w:eastAsia="pt-PT"/>
        </w:rPr>
        <w:drawing>
          <wp:inline distT="0" distB="0" distL="0" distR="0" wp14:anchorId="7494B030" wp14:editId="0C1A8C71">
            <wp:extent cx="5193651" cy="2921430"/>
            <wp:effectExtent l="0" t="0" r="762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5334" cy="2973002"/>
                    </a:xfrm>
                    <a:prstGeom prst="rect">
                      <a:avLst/>
                    </a:prstGeom>
                    <a:noFill/>
                  </pic:spPr>
                </pic:pic>
              </a:graphicData>
            </a:graphic>
          </wp:inline>
        </w:drawing>
      </w:r>
    </w:p>
    <w:p w14:paraId="5F828ADC" w14:textId="77777777" w:rsidR="008F6465" w:rsidRPr="004E32EA" w:rsidRDefault="006E3304" w:rsidP="003F485E">
      <w:pPr>
        <w:spacing w:after="0" w:line="276" w:lineRule="auto"/>
        <w:ind w:firstLine="1134"/>
        <w:jc w:val="center"/>
        <w:rPr>
          <w:rFonts w:ascii="Arial" w:eastAsia="Times New Roman" w:hAnsi="Arial" w:cs="Arial"/>
          <w:lang w:eastAsia="pt-PT"/>
        </w:rPr>
      </w:pPr>
      <w:r w:rsidRPr="004E32EA">
        <w:rPr>
          <w:rFonts w:ascii="Arial" w:eastAsia="Times New Roman" w:hAnsi="Arial" w:cs="Arial"/>
          <w:lang w:eastAsia="pt-PT"/>
        </w:rPr>
        <w:t>Fonte: flightconnections.com (9 abril 2021)</w:t>
      </w:r>
    </w:p>
    <w:p w14:paraId="2E15F2DD" w14:textId="77777777" w:rsidR="00CB44A7" w:rsidRPr="004E32EA" w:rsidRDefault="00CB44A7" w:rsidP="004E32EA">
      <w:pPr>
        <w:spacing w:after="0" w:line="240" w:lineRule="auto"/>
        <w:ind w:firstLine="1134"/>
        <w:jc w:val="both"/>
        <w:rPr>
          <w:rFonts w:ascii="Arial" w:eastAsia="Times New Roman" w:hAnsi="Arial" w:cs="Arial"/>
          <w:lang w:eastAsia="pt-PT"/>
        </w:rPr>
      </w:pPr>
    </w:p>
    <w:p w14:paraId="1B12D311" w14:textId="3C48CD6B" w:rsidR="00CB44A7" w:rsidRPr="004E32EA" w:rsidRDefault="00CB44A7" w:rsidP="003F485E">
      <w:pPr>
        <w:spacing w:after="0" w:line="276" w:lineRule="auto"/>
        <w:jc w:val="center"/>
        <w:rPr>
          <w:rFonts w:ascii="Arial" w:eastAsia="Times New Roman" w:hAnsi="Arial" w:cs="Arial"/>
          <w:lang w:eastAsia="pt-PT"/>
        </w:rPr>
      </w:pPr>
      <w:r w:rsidRPr="004E32EA">
        <w:rPr>
          <w:rFonts w:ascii="Arial" w:eastAsia="Times New Roman" w:hAnsi="Arial" w:cs="Arial"/>
          <w:lang w:eastAsia="pt-PT"/>
        </w:rPr>
        <w:t xml:space="preserve">Figura </w:t>
      </w:r>
      <w:r w:rsidR="003F485E">
        <w:rPr>
          <w:rFonts w:ascii="Arial" w:eastAsia="Times New Roman" w:hAnsi="Arial" w:cs="Arial"/>
          <w:lang w:eastAsia="pt-PT"/>
        </w:rPr>
        <w:t>5</w:t>
      </w:r>
      <w:r w:rsidRPr="004E32EA">
        <w:rPr>
          <w:rFonts w:ascii="Arial" w:eastAsia="Times New Roman" w:hAnsi="Arial" w:cs="Arial"/>
          <w:lang w:eastAsia="pt-PT"/>
        </w:rPr>
        <w:t xml:space="preserve"> – </w:t>
      </w:r>
      <w:r w:rsidR="00727941" w:rsidRPr="004E32EA">
        <w:rPr>
          <w:rFonts w:ascii="Arial" w:eastAsia="Times New Roman" w:hAnsi="Arial" w:cs="Arial"/>
          <w:lang w:eastAsia="pt-PT"/>
        </w:rPr>
        <w:t>Evolução da c</w:t>
      </w:r>
      <w:r w:rsidRPr="004E32EA">
        <w:rPr>
          <w:rFonts w:ascii="Arial" w:eastAsia="Times New Roman" w:hAnsi="Arial" w:cs="Arial"/>
          <w:lang w:eastAsia="pt-PT"/>
        </w:rPr>
        <w:t>irculação de passageiros no aeroporto internacional de Wuhan (jan</w:t>
      </w:r>
      <w:r w:rsidR="000405E3" w:rsidRPr="004E32EA">
        <w:rPr>
          <w:rFonts w:ascii="Arial" w:eastAsia="Times New Roman" w:hAnsi="Arial" w:cs="Arial"/>
          <w:lang w:eastAsia="pt-PT"/>
        </w:rPr>
        <w:t>.</w:t>
      </w:r>
      <w:r w:rsidRPr="004E32EA">
        <w:rPr>
          <w:rFonts w:ascii="Arial" w:eastAsia="Times New Roman" w:hAnsi="Arial" w:cs="Arial"/>
          <w:lang w:eastAsia="pt-PT"/>
        </w:rPr>
        <w:t xml:space="preserve"> </w:t>
      </w:r>
      <w:r w:rsidR="000405E3" w:rsidRPr="004E32EA">
        <w:rPr>
          <w:rFonts w:ascii="Arial" w:eastAsia="Times New Roman" w:hAnsi="Arial" w:cs="Arial"/>
          <w:lang w:eastAsia="pt-PT"/>
        </w:rPr>
        <w:t>20</w:t>
      </w:r>
      <w:r w:rsidRPr="004E32EA">
        <w:rPr>
          <w:rFonts w:ascii="Arial" w:eastAsia="Times New Roman" w:hAnsi="Arial" w:cs="Arial"/>
          <w:lang w:eastAsia="pt-PT"/>
        </w:rPr>
        <w:t>19 – jan</w:t>
      </w:r>
      <w:r w:rsidR="000405E3" w:rsidRPr="004E32EA">
        <w:rPr>
          <w:rFonts w:ascii="Arial" w:eastAsia="Times New Roman" w:hAnsi="Arial" w:cs="Arial"/>
          <w:lang w:eastAsia="pt-PT"/>
        </w:rPr>
        <w:t>.</w:t>
      </w:r>
      <w:r w:rsidRPr="004E32EA">
        <w:rPr>
          <w:rFonts w:ascii="Arial" w:eastAsia="Times New Roman" w:hAnsi="Arial" w:cs="Arial"/>
          <w:lang w:eastAsia="pt-PT"/>
        </w:rPr>
        <w:t xml:space="preserve"> 20</w:t>
      </w:r>
      <w:r w:rsidR="000405E3" w:rsidRPr="004E32EA">
        <w:rPr>
          <w:rFonts w:ascii="Arial" w:eastAsia="Times New Roman" w:hAnsi="Arial" w:cs="Arial"/>
          <w:lang w:eastAsia="pt-PT"/>
        </w:rPr>
        <w:t>20</w:t>
      </w:r>
      <w:r w:rsidRPr="004E32EA">
        <w:rPr>
          <w:rFonts w:ascii="Arial" w:eastAsia="Times New Roman" w:hAnsi="Arial" w:cs="Arial"/>
          <w:lang w:eastAsia="pt-PT"/>
        </w:rPr>
        <w:t>)</w:t>
      </w:r>
    </w:p>
    <w:p w14:paraId="3C37F14B" w14:textId="4B71F3AE" w:rsidR="00CB44A7" w:rsidRPr="004E32EA" w:rsidRDefault="00CB44A7" w:rsidP="003F485E">
      <w:pPr>
        <w:spacing w:after="0" w:line="276" w:lineRule="auto"/>
        <w:jc w:val="center"/>
        <w:rPr>
          <w:rFonts w:ascii="Arial" w:eastAsia="Times New Roman" w:hAnsi="Arial" w:cs="Arial"/>
          <w:noProof/>
          <w:lang w:val="en-US" w:eastAsia="pt-PT"/>
        </w:rPr>
      </w:pPr>
      <w:r w:rsidRPr="004E32EA">
        <w:rPr>
          <w:rFonts w:ascii="Arial" w:eastAsia="Times New Roman" w:hAnsi="Arial" w:cs="Arial"/>
          <w:noProof/>
          <w:lang w:eastAsia="pt-PT"/>
        </w:rPr>
        <w:drawing>
          <wp:inline distT="0" distB="0" distL="0" distR="0" wp14:anchorId="0F752212" wp14:editId="6B66DDD2">
            <wp:extent cx="5442099" cy="2448732"/>
            <wp:effectExtent l="0" t="0" r="6350" b="889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0762" cy="2488627"/>
                    </a:xfrm>
                    <a:prstGeom prst="rect">
                      <a:avLst/>
                    </a:prstGeom>
                    <a:noFill/>
                  </pic:spPr>
                </pic:pic>
              </a:graphicData>
            </a:graphic>
          </wp:inline>
        </w:drawing>
      </w:r>
      <w:r w:rsidRPr="004E32EA">
        <w:rPr>
          <w:rFonts w:ascii="Arial" w:eastAsia="Times New Roman" w:hAnsi="Arial" w:cs="Arial"/>
          <w:noProof/>
          <w:lang w:val="en-US" w:eastAsia="pt-PT"/>
        </w:rPr>
        <w:t xml:space="preserve">Fonte: </w:t>
      </w:r>
      <w:hyperlink w:history="1">
        <w:r w:rsidRPr="004E32EA">
          <w:rPr>
            <w:rStyle w:val="Hyperlink"/>
            <w:rFonts w:ascii="Arial" w:eastAsia="Times New Roman" w:hAnsi="Arial" w:cs="Arial"/>
            <w:noProof/>
            <w:lang w:val="en-US" w:eastAsia="pt-PT"/>
          </w:rPr>
          <w:t xml:space="preserve">www.ceidata.com; </w:t>
        </w:r>
        <w:r w:rsidRPr="004E32EA">
          <w:rPr>
            <w:rStyle w:val="Hyperlink"/>
            <w:rFonts w:ascii="Arial" w:eastAsia="Times New Roman" w:hAnsi="Arial" w:cs="Arial"/>
            <w:noProof/>
            <w:color w:val="auto"/>
            <w:u w:val="none"/>
            <w:lang w:val="en-US" w:eastAsia="pt-PT"/>
          </w:rPr>
          <w:t>Civil</w:t>
        </w:r>
      </w:hyperlink>
      <w:r w:rsidRPr="004E32EA">
        <w:rPr>
          <w:rFonts w:ascii="Arial" w:eastAsia="Times New Roman" w:hAnsi="Arial" w:cs="Arial"/>
          <w:noProof/>
          <w:lang w:val="en-US" w:eastAsia="pt-PT"/>
        </w:rPr>
        <w:t xml:space="preserve"> aviation administration of China</w:t>
      </w:r>
    </w:p>
    <w:p w14:paraId="6D9E2C08" w14:textId="77777777" w:rsidR="00FE2CB8" w:rsidRPr="004E32EA" w:rsidRDefault="00FE2CB8" w:rsidP="004E32EA">
      <w:pPr>
        <w:spacing w:after="0" w:line="276" w:lineRule="auto"/>
        <w:ind w:firstLine="1134"/>
        <w:jc w:val="both"/>
        <w:rPr>
          <w:rFonts w:ascii="Arial" w:eastAsia="Times New Roman" w:hAnsi="Arial" w:cs="Arial"/>
          <w:noProof/>
          <w:lang w:val="en-US" w:eastAsia="pt-PT"/>
        </w:rPr>
      </w:pPr>
    </w:p>
    <w:p w14:paraId="493093FA" w14:textId="435B61D1" w:rsidR="00A77A4D" w:rsidRPr="004E32EA" w:rsidRDefault="00A77A4D" w:rsidP="003F485E">
      <w:pPr>
        <w:spacing w:after="0" w:line="276" w:lineRule="auto"/>
        <w:jc w:val="center"/>
        <w:rPr>
          <w:rFonts w:ascii="Arial" w:eastAsia="Times New Roman" w:hAnsi="Arial" w:cs="Arial"/>
          <w:noProof/>
          <w:lang w:eastAsia="pt-PT"/>
        </w:rPr>
      </w:pPr>
      <w:r w:rsidRPr="004E32EA">
        <w:rPr>
          <w:rFonts w:ascii="Arial" w:eastAsia="Times New Roman" w:hAnsi="Arial" w:cs="Arial"/>
          <w:lang w:eastAsia="pt-PT"/>
        </w:rPr>
        <w:lastRenderedPageBreak/>
        <w:t xml:space="preserve">Figura </w:t>
      </w:r>
      <w:r w:rsidR="003F485E">
        <w:rPr>
          <w:rFonts w:ascii="Arial" w:eastAsia="Times New Roman" w:hAnsi="Arial" w:cs="Arial"/>
          <w:lang w:eastAsia="pt-PT"/>
        </w:rPr>
        <w:t>6</w:t>
      </w:r>
      <w:r w:rsidRPr="004E32EA">
        <w:rPr>
          <w:rFonts w:ascii="Arial" w:eastAsia="Times New Roman" w:hAnsi="Arial" w:cs="Arial"/>
          <w:lang w:eastAsia="pt-PT"/>
        </w:rPr>
        <w:t>- (</w:t>
      </w:r>
      <w:r w:rsidRPr="004E32EA">
        <w:rPr>
          <w:rFonts w:ascii="Arial" w:eastAsia="Times New Roman" w:hAnsi="Arial" w:cs="Arial"/>
          <w:b/>
          <w:bCs/>
          <w:lang w:eastAsia="pt-PT"/>
        </w:rPr>
        <w:t>A</w:t>
      </w:r>
      <w:r w:rsidRPr="004E32EA">
        <w:rPr>
          <w:rFonts w:ascii="Arial" w:eastAsia="Times New Roman" w:hAnsi="Arial" w:cs="Arial"/>
          <w:lang w:eastAsia="pt-PT"/>
        </w:rPr>
        <w:t>) Principais ligações ferroviárias com a cidade de Whuan (</w:t>
      </w:r>
      <w:r w:rsidRPr="004E32EA">
        <w:rPr>
          <w:rFonts w:ascii="Arial" w:eastAsia="Times New Roman" w:hAnsi="Arial" w:cs="Arial"/>
          <w:b/>
          <w:bCs/>
          <w:lang w:eastAsia="pt-PT"/>
        </w:rPr>
        <w:t>B</w:t>
      </w:r>
      <w:r w:rsidRPr="004E32EA">
        <w:rPr>
          <w:rFonts w:ascii="Arial" w:eastAsia="Times New Roman" w:hAnsi="Arial" w:cs="Arial"/>
          <w:lang w:eastAsia="pt-PT"/>
        </w:rPr>
        <w:t xml:space="preserve">) Mercado de Peixes e </w:t>
      </w:r>
      <w:r w:rsidR="00117AD4" w:rsidRPr="004E32EA">
        <w:rPr>
          <w:rFonts w:ascii="Arial" w:eastAsia="Times New Roman" w:hAnsi="Arial" w:cs="Arial"/>
          <w:lang w:eastAsia="pt-PT"/>
        </w:rPr>
        <w:t>infraestruturas de</w:t>
      </w:r>
      <w:r w:rsidRPr="004E32EA">
        <w:rPr>
          <w:rFonts w:ascii="Arial" w:eastAsia="Times New Roman" w:hAnsi="Arial" w:cs="Arial"/>
          <w:lang w:eastAsia="pt-PT"/>
        </w:rPr>
        <w:t xml:space="preserve"> transporte </w:t>
      </w:r>
      <w:r w:rsidR="00117AD4" w:rsidRPr="004E32EA">
        <w:rPr>
          <w:rFonts w:ascii="Arial" w:eastAsia="Times New Roman" w:hAnsi="Arial" w:cs="Arial"/>
          <w:lang w:eastAsia="pt-PT"/>
        </w:rPr>
        <w:t>em Whuan</w:t>
      </w:r>
    </w:p>
    <w:p w14:paraId="67A9AD78" w14:textId="77777777" w:rsidR="00A77A4D" w:rsidRPr="004E32EA" w:rsidRDefault="00CB44A7" w:rsidP="003F485E">
      <w:pPr>
        <w:spacing w:after="0" w:line="276" w:lineRule="auto"/>
        <w:jc w:val="center"/>
        <w:rPr>
          <w:rFonts w:ascii="Arial" w:eastAsia="Times New Roman" w:hAnsi="Arial" w:cs="Arial"/>
          <w:lang w:eastAsia="pt-PT"/>
        </w:rPr>
      </w:pPr>
      <w:r w:rsidRPr="004E32EA">
        <w:rPr>
          <w:rFonts w:ascii="Arial" w:eastAsia="Times New Roman" w:hAnsi="Arial" w:cs="Arial"/>
          <w:noProof/>
          <w:lang w:eastAsia="pt-PT"/>
        </w:rPr>
        <w:drawing>
          <wp:inline distT="0" distB="0" distL="0" distR="0" wp14:anchorId="33990E1A" wp14:editId="11BEC088">
            <wp:extent cx="3465964" cy="4703806"/>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8306" cy="4734127"/>
                    </a:xfrm>
                    <a:prstGeom prst="rect">
                      <a:avLst/>
                    </a:prstGeom>
                    <a:noFill/>
                  </pic:spPr>
                </pic:pic>
              </a:graphicData>
            </a:graphic>
          </wp:inline>
        </w:drawing>
      </w:r>
    </w:p>
    <w:p w14:paraId="7370B1A7" w14:textId="556D8F71" w:rsidR="00117AD4" w:rsidRPr="004E32EA" w:rsidRDefault="00117AD4" w:rsidP="003F485E">
      <w:pPr>
        <w:spacing w:after="0" w:line="276" w:lineRule="auto"/>
        <w:jc w:val="center"/>
        <w:rPr>
          <w:rFonts w:ascii="Arial" w:hAnsi="Arial" w:cs="Arial"/>
        </w:rPr>
      </w:pPr>
      <w:r w:rsidRPr="004E32EA">
        <w:rPr>
          <w:rFonts w:ascii="Arial" w:hAnsi="Arial" w:cs="Arial"/>
        </w:rPr>
        <w:t xml:space="preserve">Fonte: </w:t>
      </w:r>
      <w:hyperlink r:id="rId14" w:history="1">
        <w:r w:rsidR="00F66643" w:rsidRPr="004E32EA">
          <w:rPr>
            <w:rStyle w:val="Hyperlink"/>
            <w:rFonts w:ascii="Arial" w:hAnsi="Arial" w:cs="Arial"/>
          </w:rPr>
          <w:t>www.bbc.com/portuguese/internacional-51216386</w:t>
        </w:r>
      </w:hyperlink>
    </w:p>
    <w:p w14:paraId="163C26FE" w14:textId="77777777" w:rsidR="00F66643" w:rsidRPr="004E32EA" w:rsidRDefault="00F66643" w:rsidP="004E32EA">
      <w:pPr>
        <w:spacing w:after="0" w:line="276" w:lineRule="auto"/>
        <w:ind w:firstLine="1134"/>
        <w:jc w:val="both"/>
        <w:rPr>
          <w:rFonts w:ascii="Arial" w:hAnsi="Arial" w:cs="Arial"/>
        </w:rPr>
      </w:pPr>
    </w:p>
    <w:p w14:paraId="7FBA3E65" w14:textId="15F97527" w:rsidR="00A77A4D" w:rsidRPr="004E32EA" w:rsidRDefault="00854955" w:rsidP="004E32EA">
      <w:pPr>
        <w:spacing w:after="0" w:line="276" w:lineRule="auto"/>
        <w:ind w:firstLine="1134"/>
        <w:jc w:val="both"/>
        <w:rPr>
          <w:rFonts w:ascii="Arial" w:eastAsia="Times New Roman" w:hAnsi="Arial" w:cs="Arial"/>
          <w:lang w:eastAsia="pt-PT"/>
        </w:rPr>
      </w:pPr>
      <w:r w:rsidRPr="004E32EA">
        <w:rPr>
          <w:rFonts w:ascii="Arial" w:eastAsia="Times New Roman" w:hAnsi="Arial" w:cs="Arial"/>
          <w:lang w:eastAsia="pt-PT"/>
        </w:rPr>
        <w:t>Adicionalmente, i</w:t>
      </w:r>
      <w:r w:rsidR="00F81DE1" w:rsidRPr="004E32EA">
        <w:rPr>
          <w:rFonts w:ascii="Arial" w:eastAsia="Times New Roman" w:hAnsi="Arial" w:cs="Arial"/>
          <w:lang w:eastAsia="pt-PT"/>
        </w:rPr>
        <w:t>mporta realçar que a província de Hubei</w:t>
      </w:r>
      <w:r w:rsidR="00B078BB" w:rsidRPr="004E32EA">
        <w:rPr>
          <w:rFonts w:ascii="Arial" w:eastAsia="Times New Roman" w:hAnsi="Arial" w:cs="Arial"/>
          <w:lang w:eastAsia="pt-PT"/>
        </w:rPr>
        <w:t xml:space="preserve"> é um território de elevada atratividade turística, servindo como porta de entrada para as Três Gargantas, uma região turística </w:t>
      </w:r>
      <w:r w:rsidR="003A2739" w:rsidRPr="004E32EA">
        <w:rPr>
          <w:rFonts w:ascii="Arial" w:eastAsia="Times New Roman" w:hAnsi="Arial" w:cs="Arial"/>
          <w:lang w:eastAsia="pt-PT"/>
        </w:rPr>
        <w:t xml:space="preserve">bastante popular, interna e externamente, </w:t>
      </w:r>
      <w:r w:rsidR="00F81DE1" w:rsidRPr="004E32EA">
        <w:rPr>
          <w:rFonts w:ascii="Arial" w:eastAsia="Times New Roman" w:hAnsi="Arial" w:cs="Arial"/>
          <w:lang w:eastAsia="pt-PT"/>
        </w:rPr>
        <w:t>cuja capital é Wuhan</w:t>
      </w:r>
      <w:r w:rsidR="00B078BB" w:rsidRPr="004E32EA">
        <w:rPr>
          <w:rFonts w:ascii="Arial" w:eastAsia="Times New Roman" w:hAnsi="Arial" w:cs="Arial"/>
          <w:lang w:eastAsia="pt-PT"/>
        </w:rPr>
        <w:t>. Para termos uma ideia da capacidade de atração desta região, tomemos como exemplo o fluxo turístico gerado pelas comemorações do</w:t>
      </w:r>
      <w:r w:rsidR="00F81DE1" w:rsidRPr="004E32EA">
        <w:rPr>
          <w:rFonts w:ascii="Arial" w:eastAsia="Times New Roman" w:hAnsi="Arial" w:cs="Arial"/>
          <w:lang w:eastAsia="pt-PT"/>
        </w:rPr>
        <w:t xml:space="preserve"> ferido do Dia Nacional (1 – 7 de outubro de 2019), </w:t>
      </w:r>
      <w:r w:rsidR="00B078BB" w:rsidRPr="004E32EA">
        <w:rPr>
          <w:rFonts w:ascii="Arial" w:eastAsia="Times New Roman" w:hAnsi="Arial" w:cs="Arial"/>
          <w:lang w:eastAsia="pt-PT"/>
        </w:rPr>
        <w:t>que ocorreu aproximadamente 90 dias antes da declaração oficial da descoberta da SARS-COV2 pelas autoridades de saúde chinesas, isto é, num período de tempo onde</w:t>
      </w:r>
      <w:r w:rsidR="0007797D" w:rsidRPr="004E32EA">
        <w:rPr>
          <w:rFonts w:ascii="Arial" w:eastAsia="Times New Roman" w:hAnsi="Arial" w:cs="Arial"/>
          <w:lang w:eastAsia="pt-PT"/>
        </w:rPr>
        <w:t>,</w:t>
      </w:r>
      <w:r w:rsidR="00B078BB" w:rsidRPr="004E32EA">
        <w:rPr>
          <w:rFonts w:ascii="Arial" w:eastAsia="Times New Roman" w:hAnsi="Arial" w:cs="Arial"/>
          <w:lang w:eastAsia="pt-PT"/>
        </w:rPr>
        <w:t xml:space="preserve"> com </w:t>
      </w:r>
      <w:r w:rsidR="003A2739" w:rsidRPr="004E32EA">
        <w:rPr>
          <w:rFonts w:ascii="Arial" w:eastAsia="Times New Roman" w:hAnsi="Arial" w:cs="Arial"/>
          <w:lang w:eastAsia="pt-PT"/>
        </w:rPr>
        <w:t>e</w:t>
      </w:r>
      <w:r w:rsidR="00B078BB" w:rsidRPr="004E32EA">
        <w:rPr>
          <w:rFonts w:ascii="Arial" w:eastAsia="Times New Roman" w:hAnsi="Arial" w:cs="Arial"/>
          <w:lang w:eastAsia="pt-PT"/>
        </w:rPr>
        <w:t xml:space="preserve">levada probabilidade o vírus já circulava </w:t>
      </w:r>
      <w:r w:rsidR="0007797D" w:rsidRPr="004E32EA">
        <w:rPr>
          <w:rFonts w:ascii="Arial" w:eastAsia="Times New Roman" w:hAnsi="Arial" w:cs="Arial"/>
          <w:lang w:eastAsia="pt-PT"/>
        </w:rPr>
        <w:t>na comunidade</w:t>
      </w:r>
      <w:r w:rsidR="00B078BB" w:rsidRPr="004E32EA">
        <w:rPr>
          <w:rFonts w:ascii="Arial" w:eastAsia="Times New Roman" w:hAnsi="Arial" w:cs="Arial"/>
          <w:lang w:eastAsia="pt-PT"/>
        </w:rPr>
        <w:t xml:space="preserve">. </w:t>
      </w:r>
      <w:r w:rsidR="0007797D" w:rsidRPr="004E32EA">
        <w:rPr>
          <w:rFonts w:ascii="Arial" w:eastAsia="Times New Roman" w:hAnsi="Arial" w:cs="Arial"/>
          <w:lang w:eastAsia="pt-PT"/>
        </w:rPr>
        <w:t xml:space="preserve">Durante os sete dias de festividades, onde se incluem festivais temáticos, a província </w:t>
      </w:r>
      <w:r w:rsidR="00F81DE1" w:rsidRPr="004E32EA">
        <w:rPr>
          <w:rFonts w:ascii="Arial" w:eastAsia="Times New Roman" w:hAnsi="Arial" w:cs="Arial"/>
          <w:lang w:eastAsia="pt-PT"/>
        </w:rPr>
        <w:t xml:space="preserve">atraiu 63,1 milhões de visitantes, dos quais 22,6 milhões </w:t>
      </w:r>
      <w:r w:rsidR="0007797D" w:rsidRPr="004E32EA">
        <w:rPr>
          <w:rFonts w:ascii="Arial" w:eastAsia="Times New Roman" w:hAnsi="Arial" w:cs="Arial"/>
          <w:lang w:eastAsia="pt-PT"/>
        </w:rPr>
        <w:t xml:space="preserve">tiveram como destino a cidade de Whuan, gerando uma receita turística de 12,599 </w:t>
      </w:r>
      <w:r w:rsidR="00BB65F2" w:rsidRPr="004E32EA">
        <w:rPr>
          <w:rFonts w:ascii="Arial" w:eastAsia="Times New Roman" w:hAnsi="Arial" w:cs="Arial"/>
          <w:lang w:eastAsia="pt-PT"/>
        </w:rPr>
        <w:lastRenderedPageBreak/>
        <w:t>mil milhões</w:t>
      </w:r>
      <w:r w:rsidR="0007797D" w:rsidRPr="004E32EA">
        <w:rPr>
          <w:rFonts w:ascii="Arial" w:eastAsia="Times New Roman" w:hAnsi="Arial" w:cs="Arial"/>
          <w:lang w:eastAsia="pt-PT"/>
        </w:rPr>
        <w:t xml:space="preserve"> de yuans (</w:t>
      </w:r>
      <w:r w:rsidR="00BB65F2" w:rsidRPr="004E32EA">
        <w:rPr>
          <w:rFonts w:ascii="Arial" w:eastAsia="Times New Roman" w:hAnsi="Arial" w:cs="Arial"/>
          <w:lang w:eastAsia="pt-PT"/>
        </w:rPr>
        <w:t xml:space="preserve">aproximadamente 1,67€ mil milhões; </w:t>
      </w:r>
      <w:r w:rsidR="0007797D" w:rsidRPr="004E32EA">
        <w:rPr>
          <w:rFonts w:ascii="Arial" w:eastAsia="Times New Roman" w:hAnsi="Arial" w:cs="Arial"/>
          <w:lang w:eastAsia="pt-PT"/>
        </w:rPr>
        <w:t>hubei.gov.cn</w:t>
      </w:r>
      <w:r w:rsidR="00BB65F2" w:rsidRPr="004E32EA">
        <w:rPr>
          <w:rFonts w:ascii="Arial" w:eastAsia="Times New Roman" w:hAnsi="Arial" w:cs="Arial"/>
          <w:lang w:eastAsia="pt-PT"/>
        </w:rPr>
        <w:t>,</w:t>
      </w:r>
      <w:r w:rsidR="0007797D" w:rsidRPr="004E32EA">
        <w:rPr>
          <w:rFonts w:ascii="Arial" w:eastAsia="Times New Roman" w:hAnsi="Arial" w:cs="Arial"/>
          <w:lang w:eastAsia="pt-PT"/>
        </w:rPr>
        <w:t xml:space="preserve"> 2019).</w:t>
      </w:r>
      <w:r w:rsidR="0007797D" w:rsidRPr="004E32EA">
        <w:rPr>
          <w:rFonts w:ascii="Arial" w:hAnsi="Arial" w:cs="Arial"/>
        </w:rPr>
        <w:t xml:space="preserve"> </w:t>
      </w:r>
      <w:r w:rsidRPr="004E32EA">
        <w:rPr>
          <w:rFonts w:ascii="Arial" w:eastAsia="Times New Roman" w:hAnsi="Arial" w:cs="Arial"/>
          <w:lang w:eastAsia="pt-PT"/>
        </w:rPr>
        <w:t>Já</w:t>
      </w:r>
      <w:r w:rsidR="0007797D" w:rsidRPr="004E32EA">
        <w:rPr>
          <w:rFonts w:ascii="Arial" w:eastAsia="Times New Roman" w:hAnsi="Arial" w:cs="Arial"/>
          <w:lang w:eastAsia="pt-PT"/>
        </w:rPr>
        <w:t xml:space="preserve"> em pleno surto, 20 dias antes da OMS ter declarado </w:t>
      </w:r>
      <w:r w:rsidRPr="004E32EA">
        <w:rPr>
          <w:rFonts w:ascii="Arial" w:eastAsia="Times New Roman" w:hAnsi="Arial" w:cs="Arial"/>
          <w:i/>
          <w:iCs/>
          <w:lang w:eastAsia="pt-PT"/>
        </w:rPr>
        <w:t>S</w:t>
      </w:r>
      <w:r w:rsidR="0007797D" w:rsidRPr="004E32EA">
        <w:rPr>
          <w:rFonts w:ascii="Arial" w:eastAsia="Times New Roman" w:hAnsi="Arial" w:cs="Arial"/>
          <w:i/>
          <w:iCs/>
          <w:lang w:eastAsia="pt-PT"/>
        </w:rPr>
        <w:t>ituação de Emergência em Saúde Pública Internacional</w:t>
      </w:r>
      <w:r w:rsidR="0007797D" w:rsidRPr="004E32EA">
        <w:rPr>
          <w:rFonts w:ascii="Arial" w:eastAsia="Times New Roman" w:hAnsi="Arial" w:cs="Arial"/>
          <w:lang w:eastAsia="pt-PT"/>
        </w:rPr>
        <w:t xml:space="preserve">, as festividades do ano novo lunar (Lunar New Year; LNY), com </w:t>
      </w:r>
      <w:r w:rsidR="00CB10CD" w:rsidRPr="004E32EA">
        <w:rPr>
          <w:rFonts w:ascii="Arial" w:eastAsia="Times New Roman" w:hAnsi="Arial" w:cs="Arial"/>
          <w:lang w:eastAsia="pt-PT"/>
        </w:rPr>
        <w:t>início</w:t>
      </w:r>
      <w:r w:rsidR="0007797D" w:rsidRPr="004E32EA">
        <w:rPr>
          <w:rFonts w:ascii="Arial" w:eastAsia="Times New Roman" w:hAnsi="Arial" w:cs="Arial"/>
          <w:lang w:eastAsia="pt-PT"/>
        </w:rPr>
        <w:t xml:space="preserve"> </w:t>
      </w:r>
      <w:r w:rsidR="00CB10CD" w:rsidRPr="004E32EA">
        <w:rPr>
          <w:rFonts w:ascii="Arial" w:eastAsia="Times New Roman" w:hAnsi="Arial" w:cs="Arial"/>
          <w:lang w:eastAsia="pt-PT"/>
        </w:rPr>
        <w:t xml:space="preserve">a 10 de janeiro de 2020, impeliram a mobilidade de centenas de milhares de residentes por toda a China. A 4 de fevereiro de 2020 </w:t>
      </w:r>
      <w:r w:rsidRPr="004E32EA">
        <w:rPr>
          <w:rFonts w:ascii="Arial" w:eastAsia="Times New Roman" w:hAnsi="Arial" w:cs="Arial"/>
          <w:lang w:eastAsia="pt-PT"/>
        </w:rPr>
        <w:t>a</w:t>
      </w:r>
      <w:r w:rsidR="00CB10CD" w:rsidRPr="004E32EA">
        <w:rPr>
          <w:rFonts w:ascii="Arial" w:eastAsia="Times New Roman" w:hAnsi="Arial" w:cs="Arial"/>
          <w:lang w:eastAsia="pt-PT"/>
        </w:rPr>
        <w:t xml:space="preserve"> China reportava 20.530 de </w:t>
      </w:r>
      <w:r w:rsidR="00BB65F2" w:rsidRPr="004E32EA">
        <w:rPr>
          <w:rFonts w:ascii="Arial" w:eastAsia="Times New Roman" w:hAnsi="Arial" w:cs="Arial"/>
          <w:lang w:eastAsia="pt-PT"/>
        </w:rPr>
        <w:t>infeções</w:t>
      </w:r>
      <w:r w:rsidR="00CB10CD" w:rsidRPr="004E32EA">
        <w:rPr>
          <w:rFonts w:ascii="Arial" w:eastAsia="Times New Roman" w:hAnsi="Arial" w:cs="Arial"/>
          <w:lang w:eastAsia="pt-PT"/>
        </w:rPr>
        <w:t xml:space="preserve"> </w:t>
      </w:r>
      <w:r w:rsidR="00BB65F2" w:rsidRPr="004E32EA">
        <w:rPr>
          <w:rFonts w:ascii="Arial" w:eastAsia="Times New Roman" w:hAnsi="Arial" w:cs="Arial"/>
          <w:lang w:eastAsia="pt-PT"/>
        </w:rPr>
        <w:t xml:space="preserve">confirmadas por </w:t>
      </w:r>
      <w:r w:rsidR="00CB10CD" w:rsidRPr="004E32EA">
        <w:rPr>
          <w:rFonts w:ascii="Arial" w:eastAsia="Times New Roman" w:hAnsi="Arial" w:cs="Arial"/>
          <w:lang w:eastAsia="pt-PT"/>
        </w:rPr>
        <w:t>COVID1</w:t>
      </w:r>
      <w:r w:rsidR="00BB65F2" w:rsidRPr="004E32EA">
        <w:rPr>
          <w:rFonts w:ascii="Arial" w:eastAsia="Times New Roman" w:hAnsi="Arial" w:cs="Arial"/>
          <w:lang w:eastAsia="pt-PT"/>
        </w:rPr>
        <w:t>9</w:t>
      </w:r>
      <w:r w:rsidR="00CB10CD" w:rsidRPr="004E32EA">
        <w:rPr>
          <w:rFonts w:ascii="Arial" w:eastAsia="Times New Roman" w:hAnsi="Arial" w:cs="Arial"/>
          <w:lang w:eastAsia="pt-PT"/>
        </w:rPr>
        <w:t xml:space="preserve">, 23.314 </w:t>
      </w:r>
      <w:r w:rsidR="00BB65F2" w:rsidRPr="004E32EA">
        <w:rPr>
          <w:rFonts w:ascii="Arial" w:eastAsia="Times New Roman" w:hAnsi="Arial" w:cs="Arial"/>
          <w:lang w:eastAsia="pt-PT"/>
        </w:rPr>
        <w:t xml:space="preserve">de casos </w:t>
      </w:r>
      <w:r w:rsidR="00CB10CD" w:rsidRPr="004E32EA">
        <w:rPr>
          <w:rFonts w:ascii="Arial" w:eastAsia="Times New Roman" w:hAnsi="Arial" w:cs="Arial"/>
          <w:lang w:eastAsia="pt-PT"/>
        </w:rPr>
        <w:t xml:space="preserve">suspeitos, 426 mortos, para além de 153 casos </w:t>
      </w:r>
      <w:r w:rsidRPr="004E32EA">
        <w:rPr>
          <w:rFonts w:ascii="Arial" w:eastAsia="Times New Roman" w:hAnsi="Arial" w:cs="Arial"/>
          <w:lang w:eastAsia="pt-PT"/>
        </w:rPr>
        <w:t>oficialmente</w:t>
      </w:r>
      <w:r w:rsidR="00CB10CD" w:rsidRPr="004E32EA">
        <w:rPr>
          <w:rFonts w:ascii="Arial" w:eastAsia="Times New Roman" w:hAnsi="Arial" w:cs="Arial"/>
          <w:lang w:eastAsia="pt-PT"/>
        </w:rPr>
        <w:t xml:space="preserve"> confirmados em 23 países diferentes</w:t>
      </w:r>
      <w:r w:rsidR="00BB65F2" w:rsidRPr="004E32EA">
        <w:rPr>
          <w:rFonts w:ascii="Arial" w:eastAsia="Times New Roman" w:hAnsi="Arial" w:cs="Arial"/>
          <w:lang w:eastAsia="pt-PT"/>
        </w:rPr>
        <w:t>,</w:t>
      </w:r>
      <w:r w:rsidR="00CB10CD" w:rsidRPr="004E32EA">
        <w:rPr>
          <w:rFonts w:ascii="Arial" w:eastAsia="Times New Roman" w:hAnsi="Arial" w:cs="Arial"/>
          <w:lang w:eastAsia="pt-PT"/>
        </w:rPr>
        <w:t xml:space="preserve"> a maior parte dos quais correspondiam a ca</w:t>
      </w:r>
      <w:r w:rsidR="00BB65F2" w:rsidRPr="004E32EA">
        <w:rPr>
          <w:rFonts w:ascii="Arial" w:eastAsia="Times New Roman" w:hAnsi="Arial" w:cs="Arial"/>
          <w:lang w:eastAsia="pt-PT"/>
        </w:rPr>
        <w:t>s</w:t>
      </w:r>
      <w:r w:rsidR="00CB10CD" w:rsidRPr="004E32EA">
        <w:rPr>
          <w:rFonts w:ascii="Arial" w:eastAsia="Times New Roman" w:hAnsi="Arial" w:cs="Arial"/>
          <w:lang w:eastAsia="pt-PT"/>
        </w:rPr>
        <w:t xml:space="preserve">os importados tendo Whuan como território de passagem/conexão (Lai </w:t>
      </w:r>
      <w:r w:rsidRPr="004E32EA">
        <w:rPr>
          <w:rFonts w:ascii="Arial" w:eastAsia="Times New Roman" w:hAnsi="Arial" w:cs="Arial"/>
          <w:i/>
          <w:iCs/>
          <w:lang w:eastAsia="pt-PT"/>
        </w:rPr>
        <w:t>et al.</w:t>
      </w:r>
      <w:r w:rsidR="00CB10CD" w:rsidRPr="004E32EA">
        <w:rPr>
          <w:rFonts w:ascii="Arial" w:eastAsia="Times New Roman" w:hAnsi="Arial" w:cs="Arial"/>
          <w:lang w:eastAsia="pt-PT"/>
        </w:rPr>
        <w:t>, 2020).</w:t>
      </w:r>
    </w:p>
    <w:p w14:paraId="26F8B45C" w14:textId="5DA21B00" w:rsidR="009C5957" w:rsidRPr="004E32EA" w:rsidRDefault="00CB10CD" w:rsidP="004E32EA">
      <w:pPr>
        <w:spacing w:after="0" w:line="276" w:lineRule="auto"/>
        <w:ind w:firstLine="1134"/>
        <w:jc w:val="both"/>
        <w:rPr>
          <w:rFonts w:ascii="Arial" w:eastAsia="Times New Roman" w:hAnsi="Arial" w:cs="Arial"/>
          <w:lang w:eastAsia="pt-PT"/>
        </w:rPr>
      </w:pPr>
      <w:r w:rsidRPr="004E32EA">
        <w:rPr>
          <w:rFonts w:ascii="Arial" w:eastAsia="Times New Roman" w:hAnsi="Arial" w:cs="Arial"/>
          <w:lang w:eastAsia="pt-PT"/>
        </w:rPr>
        <w:t xml:space="preserve">Neste contexto, Lai </w:t>
      </w:r>
      <w:r w:rsidR="00854955" w:rsidRPr="004E32EA">
        <w:rPr>
          <w:rFonts w:ascii="Arial" w:eastAsia="Times New Roman" w:hAnsi="Arial" w:cs="Arial"/>
          <w:i/>
          <w:iCs/>
          <w:lang w:eastAsia="pt-PT"/>
        </w:rPr>
        <w:t>et al.</w:t>
      </w:r>
      <w:r w:rsidRPr="004E32EA">
        <w:rPr>
          <w:rFonts w:ascii="Arial" w:eastAsia="Times New Roman" w:hAnsi="Arial" w:cs="Arial"/>
          <w:lang w:eastAsia="pt-PT"/>
        </w:rPr>
        <w:t xml:space="preserve"> (2020), </w:t>
      </w:r>
      <w:r w:rsidR="009C5957" w:rsidRPr="004E32EA">
        <w:rPr>
          <w:rFonts w:ascii="Arial" w:eastAsia="Times New Roman" w:hAnsi="Arial" w:cs="Arial"/>
          <w:lang w:eastAsia="pt-PT"/>
        </w:rPr>
        <w:t xml:space="preserve">investigador no Departamento de Geografia e Ciências Ambientais da Universidade de Southampton, </w:t>
      </w:r>
      <w:r w:rsidRPr="004E32EA">
        <w:rPr>
          <w:rFonts w:ascii="Arial" w:eastAsia="Times New Roman" w:hAnsi="Arial" w:cs="Arial"/>
          <w:lang w:eastAsia="pt-PT"/>
        </w:rPr>
        <w:t xml:space="preserve">num artigo </w:t>
      </w:r>
      <w:r w:rsidR="009C5957" w:rsidRPr="004E32EA">
        <w:rPr>
          <w:rFonts w:ascii="Arial" w:eastAsia="Times New Roman" w:hAnsi="Arial" w:cs="Arial"/>
          <w:lang w:eastAsia="pt-PT"/>
        </w:rPr>
        <w:t xml:space="preserve">de pré-publicação – não revisto por pares, </w:t>
      </w:r>
      <w:r w:rsidR="009C5957" w:rsidRPr="004E32EA">
        <w:rPr>
          <w:rFonts w:ascii="Arial" w:eastAsia="Times New Roman" w:hAnsi="Arial" w:cs="Arial"/>
          <w:i/>
          <w:iCs/>
          <w:lang w:eastAsia="pt-PT"/>
        </w:rPr>
        <w:t>estimam</w:t>
      </w:r>
      <w:r w:rsidR="009C5957" w:rsidRPr="004E32EA">
        <w:rPr>
          <w:rFonts w:ascii="Arial" w:eastAsia="Times New Roman" w:hAnsi="Arial" w:cs="Arial"/>
          <w:lang w:eastAsia="pt-PT"/>
        </w:rPr>
        <w:t xml:space="preserve">, como base na percentagem de viajantes recebidos no destino, através do volume total de viajantes de companhias aéreas que partem Wuhan (dados base: fevereiro a abril de 2018), </w:t>
      </w:r>
      <w:r w:rsidR="00E53832" w:rsidRPr="004E32EA">
        <w:rPr>
          <w:rFonts w:ascii="Arial" w:eastAsia="Times New Roman" w:hAnsi="Arial" w:cs="Arial"/>
          <w:lang w:eastAsia="pt-PT"/>
        </w:rPr>
        <w:t>o n</w:t>
      </w:r>
      <w:r w:rsidR="009C5957" w:rsidRPr="004E32EA">
        <w:rPr>
          <w:rFonts w:ascii="Arial" w:eastAsia="Times New Roman" w:hAnsi="Arial" w:cs="Arial"/>
          <w:lang w:eastAsia="pt-PT"/>
        </w:rPr>
        <w:t>úmero de</w:t>
      </w:r>
      <w:r w:rsidR="00E53832" w:rsidRPr="004E32EA">
        <w:rPr>
          <w:rFonts w:ascii="Arial" w:eastAsia="Times New Roman" w:hAnsi="Arial" w:cs="Arial"/>
          <w:lang w:eastAsia="pt-PT"/>
        </w:rPr>
        <w:t xml:space="preserve"> </w:t>
      </w:r>
      <w:r w:rsidR="009C5957" w:rsidRPr="004E32EA">
        <w:rPr>
          <w:rFonts w:ascii="Arial" w:eastAsia="Times New Roman" w:hAnsi="Arial" w:cs="Arial"/>
          <w:lang w:eastAsia="pt-PT"/>
        </w:rPr>
        <w:t>casos importados relatados por cada país ou região, a partir de 3 de fevereiro de 2020,</w:t>
      </w:r>
      <w:r w:rsidR="00E53832" w:rsidRPr="004E32EA">
        <w:rPr>
          <w:rFonts w:ascii="Arial" w:eastAsia="Times New Roman" w:hAnsi="Arial" w:cs="Arial"/>
          <w:lang w:eastAsia="pt-PT"/>
        </w:rPr>
        <w:t xml:space="preserve"> </w:t>
      </w:r>
      <w:r w:rsidR="009C5957" w:rsidRPr="004E32EA">
        <w:rPr>
          <w:rFonts w:ascii="Arial" w:eastAsia="Times New Roman" w:hAnsi="Arial" w:cs="Arial"/>
          <w:lang w:eastAsia="pt-PT"/>
        </w:rPr>
        <w:t>versus o risco de importação de Wuhan</w:t>
      </w:r>
      <w:r w:rsidR="00E53832" w:rsidRPr="004E32EA">
        <w:rPr>
          <w:rFonts w:ascii="Arial" w:eastAsia="Times New Roman" w:hAnsi="Arial" w:cs="Arial"/>
          <w:lang w:eastAsia="pt-PT"/>
        </w:rPr>
        <w:t xml:space="preserve"> (Fig. </w:t>
      </w:r>
      <w:r w:rsidR="003F485E">
        <w:rPr>
          <w:rFonts w:ascii="Arial" w:eastAsia="Times New Roman" w:hAnsi="Arial" w:cs="Arial"/>
          <w:lang w:eastAsia="pt-PT"/>
        </w:rPr>
        <w:t>7</w:t>
      </w:r>
      <w:r w:rsidR="00E53832" w:rsidRPr="004E32EA">
        <w:rPr>
          <w:rFonts w:ascii="Arial" w:eastAsia="Times New Roman" w:hAnsi="Arial" w:cs="Arial"/>
          <w:lang w:eastAsia="pt-PT"/>
        </w:rPr>
        <w:t xml:space="preserve">). </w:t>
      </w:r>
    </w:p>
    <w:p w14:paraId="2E2BF714" w14:textId="77777777" w:rsidR="00E53832" w:rsidRPr="004E32EA" w:rsidRDefault="00E53832" w:rsidP="004E32EA">
      <w:pPr>
        <w:spacing w:after="0" w:line="276" w:lineRule="auto"/>
        <w:ind w:firstLine="1134"/>
        <w:jc w:val="both"/>
        <w:rPr>
          <w:rFonts w:ascii="Arial" w:eastAsia="Times New Roman" w:hAnsi="Arial" w:cs="Arial"/>
          <w:lang w:eastAsia="pt-PT"/>
        </w:rPr>
      </w:pPr>
    </w:p>
    <w:p w14:paraId="67B282F2" w14:textId="0CDE9C4C" w:rsidR="009C5957" w:rsidRPr="004E32EA" w:rsidRDefault="00E53832" w:rsidP="003F485E">
      <w:pPr>
        <w:spacing w:after="0" w:line="276" w:lineRule="auto"/>
        <w:jc w:val="center"/>
        <w:rPr>
          <w:rFonts w:ascii="Arial" w:eastAsia="Times New Roman" w:hAnsi="Arial" w:cs="Arial"/>
          <w:lang w:eastAsia="pt-PT"/>
        </w:rPr>
      </w:pPr>
      <w:r w:rsidRPr="004E32EA">
        <w:rPr>
          <w:rFonts w:ascii="Arial" w:eastAsia="Times New Roman" w:hAnsi="Arial" w:cs="Arial"/>
          <w:lang w:eastAsia="pt-PT"/>
        </w:rPr>
        <w:t xml:space="preserve">Figura </w:t>
      </w:r>
      <w:r w:rsidR="003F485E">
        <w:rPr>
          <w:rFonts w:ascii="Arial" w:eastAsia="Times New Roman" w:hAnsi="Arial" w:cs="Arial"/>
          <w:lang w:eastAsia="pt-PT"/>
        </w:rPr>
        <w:t>7</w:t>
      </w:r>
      <w:r w:rsidRPr="004E32EA">
        <w:rPr>
          <w:rFonts w:ascii="Arial" w:eastAsia="Times New Roman" w:hAnsi="Arial" w:cs="Arial"/>
          <w:lang w:eastAsia="pt-PT"/>
        </w:rPr>
        <w:t xml:space="preserve"> – Estimativa de número de ca</w:t>
      </w:r>
      <w:r w:rsidR="00C65761" w:rsidRPr="004E32EA">
        <w:rPr>
          <w:rFonts w:ascii="Arial" w:eastAsia="Times New Roman" w:hAnsi="Arial" w:cs="Arial"/>
          <w:lang w:eastAsia="pt-PT"/>
        </w:rPr>
        <w:t>s</w:t>
      </w:r>
      <w:r w:rsidRPr="004E32EA">
        <w:rPr>
          <w:rFonts w:ascii="Arial" w:eastAsia="Times New Roman" w:hAnsi="Arial" w:cs="Arial"/>
          <w:lang w:eastAsia="pt-PT"/>
        </w:rPr>
        <w:t>os importados por cada país ou região a partir de Whuan (e fev. 2020)</w:t>
      </w:r>
    </w:p>
    <w:p w14:paraId="46565F19" w14:textId="7037B3B5" w:rsidR="00CB10CD" w:rsidRPr="004E32EA" w:rsidRDefault="009C5957" w:rsidP="003F485E">
      <w:pPr>
        <w:spacing w:after="0" w:line="276" w:lineRule="auto"/>
        <w:jc w:val="center"/>
        <w:rPr>
          <w:rFonts w:ascii="Arial" w:eastAsia="Times New Roman" w:hAnsi="Arial" w:cs="Arial"/>
          <w:lang w:eastAsia="pt-PT"/>
        </w:rPr>
      </w:pPr>
      <w:r w:rsidRPr="004E32EA">
        <w:rPr>
          <w:rFonts w:ascii="Arial" w:hAnsi="Arial" w:cs="Arial"/>
          <w:noProof/>
          <w:lang w:eastAsia="pt-PT"/>
        </w:rPr>
        <w:drawing>
          <wp:inline distT="0" distB="0" distL="0" distR="0" wp14:anchorId="5DECE703" wp14:editId="6467547A">
            <wp:extent cx="3613415" cy="3179806"/>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638320" cy="3201722"/>
                    </a:xfrm>
                    <a:prstGeom prst="rect">
                      <a:avLst/>
                    </a:prstGeom>
                  </pic:spPr>
                </pic:pic>
              </a:graphicData>
            </a:graphic>
          </wp:inline>
        </w:drawing>
      </w:r>
    </w:p>
    <w:p w14:paraId="7A8B0C1C" w14:textId="1BAD5555" w:rsidR="00A77A4D" w:rsidRPr="004E32EA" w:rsidRDefault="009C5957" w:rsidP="003F485E">
      <w:pPr>
        <w:spacing w:after="0" w:line="276" w:lineRule="auto"/>
        <w:jc w:val="center"/>
        <w:rPr>
          <w:rFonts w:ascii="Arial" w:eastAsia="Times New Roman" w:hAnsi="Arial" w:cs="Arial"/>
          <w:lang w:eastAsia="pt-PT"/>
        </w:rPr>
      </w:pPr>
      <w:r w:rsidRPr="004E32EA">
        <w:rPr>
          <w:rFonts w:ascii="Arial" w:eastAsia="Times New Roman" w:hAnsi="Arial" w:cs="Arial"/>
          <w:lang w:eastAsia="pt-PT"/>
        </w:rPr>
        <w:t xml:space="preserve">Fonte: Lai </w:t>
      </w:r>
      <w:r w:rsidR="00854955" w:rsidRPr="004E32EA">
        <w:rPr>
          <w:rFonts w:ascii="Arial" w:eastAsia="Times New Roman" w:hAnsi="Arial" w:cs="Arial"/>
          <w:i/>
          <w:iCs/>
          <w:lang w:eastAsia="pt-PT"/>
        </w:rPr>
        <w:t>et al.</w:t>
      </w:r>
      <w:r w:rsidRPr="004E32EA">
        <w:rPr>
          <w:rFonts w:ascii="Arial" w:eastAsia="Times New Roman" w:hAnsi="Arial" w:cs="Arial"/>
          <w:lang w:eastAsia="pt-PT"/>
        </w:rPr>
        <w:t xml:space="preserve"> (2020; Fig4)</w:t>
      </w:r>
    </w:p>
    <w:p w14:paraId="10D10F2E" w14:textId="77777777" w:rsidR="00517352" w:rsidRDefault="00517352" w:rsidP="00517352">
      <w:pPr>
        <w:spacing w:after="0" w:line="276" w:lineRule="auto"/>
        <w:jc w:val="both"/>
        <w:rPr>
          <w:rFonts w:ascii="Arial" w:hAnsi="Arial" w:cs="Arial"/>
        </w:rPr>
      </w:pPr>
    </w:p>
    <w:p w14:paraId="1659095B" w14:textId="77777777" w:rsidR="00517352" w:rsidRDefault="00517352" w:rsidP="00517352">
      <w:pPr>
        <w:spacing w:after="0" w:line="276" w:lineRule="auto"/>
        <w:jc w:val="both"/>
        <w:rPr>
          <w:rFonts w:ascii="Arial" w:hAnsi="Arial" w:cs="Arial"/>
        </w:rPr>
      </w:pPr>
    </w:p>
    <w:p w14:paraId="5B09682E" w14:textId="77777777" w:rsidR="00517352" w:rsidRDefault="00517352" w:rsidP="00517352">
      <w:pPr>
        <w:spacing w:after="0" w:line="276" w:lineRule="auto"/>
        <w:jc w:val="both"/>
        <w:rPr>
          <w:rFonts w:ascii="Arial" w:hAnsi="Arial" w:cs="Arial"/>
        </w:rPr>
      </w:pPr>
    </w:p>
    <w:p w14:paraId="681EEDAE" w14:textId="77777777" w:rsidR="00517352" w:rsidRDefault="00517352" w:rsidP="00517352">
      <w:pPr>
        <w:spacing w:after="0" w:line="276" w:lineRule="auto"/>
        <w:jc w:val="both"/>
        <w:rPr>
          <w:rFonts w:ascii="Arial" w:hAnsi="Arial" w:cs="Arial"/>
        </w:rPr>
      </w:pPr>
    </w:p>
    <w:p w14:paraId="4DB56E51" w14:textId="2A3714A7" w:rsidR="00461847" w:rsidRPr="004E32EA" w:rsidRDefault="00517352" w:rsidP="00517352">
      <w:pPr>
        <w:spacing w:after="0" w:line="276" w:lineRule="auto"/>
        <w:jc w:val="both"/>
        <w:rPr>
          <w:rFonts w:ascii="Arial" w:eastAsia="Times New Roman" w:hAnsi="Arial" w:cs="Arial"/>
          <w:b/>
          <w:bCs/>
          <w:lang w:eastAsia="pt-PT"/>
        </w:rPr>
      </w:pPr>
      <w:r w:rsidRPr="004E32EA">
        <w:rPr>
          <w:rFonts w:ascii="Arial" w:eastAsia="Times New Roman" w:hAnsi="Arial" w:cs="Arial"/>
          <w:b/>
          <w:bCs/>
          <w:lang w:eastAsia="pt-PT"/>
        </w:rPr>
        <w:lastRenderedPageBreak/>
        <w:t>PANDEMIA, DIPLOMACIA E SOLIDARIEDADE</w:t>
      </w:r>
    </w:p>
    <w:p w14:paraId="4455EC4C" w14:textId="77777777" w:rsidR="00C41060" w:rsidRPr="004E32EA" w:rsidRDefault="00C41060" w:rsidP="004E32EA">
      <w:pPr>
        <w:spacing w:after="0" w:line="276" w:lineRule="auto"/>
        <w:ind w:firstLine="1134"/>
        <w:jc w:val="both"/>
        <w:rPr>
          <w:rFonts w:ascii="Arial" w:eastAsia="Times New Roman" w:hAnsi="Arial" w:cs="Arial"/>
          <w:lang w:eastAsia="pt-PT"/>
        </w:rPr>
      </w:pPr>
    </w:p>
    <w:p w14:paraId="2F56F567" w14:textId="77777777" w:rsidR="00217664" w:rsidRPr="004E32EA" w:rsidRDefault="00363CBE" w:rsidP="004E32EA">
      <w:pPr>
        <w:spacing w:after="0" w:line="276" w:lineRule="auto"/>
        <w:ind w:firstLine="1134"/>
        <w:jc w:val="both"/>
        <w:rPr>
          <w:rFonts w:ascii="Arial" w:eastAsia="Times New Roman" w:hAnsi="Arial" w:cs="Arial"/>
          <w:lang w:eastAsia="pt-PT"/>
        </w:rPr>
      </w:pPr>
      <w:r w:rsidRPr="004E32EA">
        <w:rPr>
          <w:rFonts w:ascii="Arial" w:eastAsia="Times New Roman" w:hAnsi="Arial" w:cs="Arial"/>
          <w:lang w:eastAsia="pt-PT"/>
        </w:rPr>
        <w:t>Treze meses após a Declaração de Emergência em Saúde Pública feita pela OMS (</w:t>
      </w:r>
      <w:r w:rsidR="00727941" w:rsidRPr="004E32EA">
        <w:rPr>
          <w:rFonts w:ascii="Arial" w:eastAsia="Times New Roman" w:hAnsi="Arial" w:cs="Arial"/>
          <w:lang w:eastAsia="pt-PT"/>
        </w:rPr>
        <w:t>30 de janeiro de</w:t>
      </w:r>
      <w:r w:rsidRPr="004E32EA">
        <w:rPr>
          <w:rFonts w:ascii="Arial" w:eastAsia="Times New Roman" w:hAnsi="Arial" w:cs="Arial"/>
          <w:lang w:eastAsia="pt-PT"/>
        </w:rPr>
        <w:t xml:space="preserve"> 2020), o mundo regista 133,5 milhões de casos confirmados de infeção por COIVD19, 2,89 milhões de mortos e 733,397 novos casos relatados em 24 horas (WHO, 8 abril, 2021)</w:t>
      </w:r>
      <w:r w:rsidR="00781320" w:rsidRPr="004E32EA">
        <w:rPr>
          <w:rFonts w:ascii="Arial" w:eastAsia="Times New Roman" w:hAnsi="Arial" w:cs="Arial"/>
          <w:lang w:eastAsia="pt-PT"/>
        </w:rPr>
        <w:t>.</w:t>
      </w:r>
    </w:p>
    <w:p w14:paraId="3611496F" w14:textId="77777777" w:rsidR="00781320" w:rsidRPr="004E32EA" w:rsidRDefault="004F19E6" w:rsidP="004E32EA">
      <w:pPr>
        <w:spacing w:after="0" w:line="276" w:lineRule="auto"/>
        <w:ind w:firstLine="1134"/>
        <w:jc w:val="both"/>
        <w:rPr>
          <w:rFonts w:ascii="Arial" w:eastAsia="Times New Roman" w:hAnsi="Arial" w:cs="Arial"/>
          <w:lang w:eastAsia="pt-PT"/>
        </w:rPr>
      </w:pPr>
      <w:r w:rsidRPr="004E32EA">
        <w:rPr>
          <w:rFonts w:ascii="Arial" w:eastAsia="Times New Roman" w:hAnsi="Arial" w:cs="Arial"/>
          <w:lang w:eastAsia="pt-PT"/>
        </w:rPr>
        <w:t xml:space="preserve">Para enfrentar uma ameaça desta magnitude, no presente, perante a ausência de terapêuticas especificas capazes de neutralizarem eficazmente a progressão do vírus no organismo humano, </w:t>
      </w:r>
      <w:r w:rsidR="00781320" w:rsidRPr="004E32EA">
        <w:rPr>
          <w:rFonts w:ascii="Arial" w:eastAsia="Times New Roman" w:hAnsi="Arial" w:cs="Arial"/>
          <w:lang w:eastAsia="pt-PT"/>
        </w:rPr>
        <w:t xml:space="preserve">associadas à degradação da atividade económica à escala global, imposta por sucessivas estratégias de contenção baseadas no confinamento compulsivo de populações e isolamento de territórios, a estratégia de vacinação surge como a única </w:t>
      </w:r>
      <w:r w:rsidR="00727941" w:rsidRPr="004E32EA">
        <w:rPr>
          <w:rFonts w:ascii="Arial" w:eastAsia="Times New Roman" w:hAnsi="Arial" w:cs="Arial"/>
          <w:lang w:eastAsia="pt-PT"/>
        </w:rPr>
        <w:t>arma</w:t>
      </w:r>
      <w:r w:rsidR="00781320" w:rsidRPr="004E32EA">
        <w:rPr>
          <w:rFonts w:ascii="Arial" w:eastAsia="Times New Roman" w:hAnsi="Arial" w:cs="Arial"/>
          <w:lang w:eastAsia="pt-PT"/>
        </w:rPr>
        <w:t xml:space="preserve"> credível</w:t>
      </w:r>
      <w:r w:rsidR="00727941" w:rsidRPr="004E32EA">
        <w:rPr>
          <w:rFonts w:ascii="Arial" w:eastAsia="Times New Roman" w:hAnsi="Arial" w:cs="Arial"/>
          <w:lang w:eastAsia="pt-PT"/>
        </w:rPr>
        <w:t>,</w:t>
      </w:r>
      <w:r w:rsidR="00781320" w:rsidRPr="004E32EA">
        <w:rPr>
          <w:rFonts w:ascii="Arial" w:eastAsia="Times New Roman" w:hAnsi="Arial" w:cs="Arial"/>
          <w:lang w:eastAsia="pt-PT"/>
        </w:rPr>
        <w:t xml:space="preserve"> capaz de conter a propagação do vírus. </w:t>
      </w:r>
    </w:p>
    <w:p w14:paraId="503AF912" w14:textId="3B7BE9F5" w:rsidR="00781320" w:rsidRPr="004E32EA" w:rsidRDefault="00781320" w:rsidP="004E32EA">
      <w:pPr>
        <w:spacing w:after="0" w:line="276" w:lineRule="auto"/>
        <w:ind w:firstLine="1134"/>
        <w:jc w:val="both"/>
        <w:rPr>
          <w:rFonts w:ascii="Arial" w:eastAsia="Times New Roman" w:hAnsi="Arial" w:cs="Arial"/>
          <w:lang w:eastAsia="pt-PT"/>
        </w:rPr>
      </w:pPr>
      <w:r w:rsidRPr="004E32EA">
        <w:rPr>
          <w:rFonts w:ascii="Arial" w:eastAsia="Times New Roman" w:hAnsi="Arial" w:cs="Arial"/>
          <w:lang w:eastAsia="pt-PT"/>
        </w:rPr>
        <w:t>O nível de aquisição de vacinas junto dos putativos fornecedores na primavera/verão de 2020, para além de alguns alinhamentos geopolíticos mais ou menos evidentes, evidenciou as indisfarçáveis diferenças associadas à capacidade económica de blocos regionais que emitiram ordens de compra sobredimensionadas de protótipos de vacinas. Callaway (2020), num artigo publicado em agosto de 2020 na revista Nature, sublinhava que os EUA tinham ordenado a compra de 800 milhões de vacinas para proteger os seus 328 milhões de habitantes, assim como o Reino Unido tinha adquirido 340 milhões de vacinas, algo cinco vezes superior ao da população residente. Paradoxalmente, a COVAX – pilar de vacinação impulsionado pela OMS e por ONGs como a GAVI Alliance (Fundação Bill e Melinda Gates), tinha alcançado a compra de 300 milhões de doses para distribuir pela totalidade da população de 92 países de rendimento baixo ou médio-baixo, ficando muito aquém dos 2 mil milhões que estimam ser necessários (</w:t>
      </w:r>
      <w:r w:rsidR="00F655C5" w:rsidRPr="004E32EA">
        <w:rPr>
          <w:rFonts w:ascii="Arial" w:eastAsia="Times New Roman" w:hAnsi="Arial" w:cs="Arial"/>
          <w:lang w:eastAsia="pt-PT"/>
        </w:rPr>
        <w:t>F</w:t>
      </w:r>
      <w:r w:rsidRPr="004E32EA">
        <w:rPr>
          <w:rFonts w:ascii="Arial" w:eastAsia="Times New Roman" w:hAnsi="Arial" w:cs="Arial"/>
          <w:lang w:eastAsia="pt-PT"/>
        </w:rPr>
        <w:t>ig</w:t>
      </w:r>
      <w:r w:rsidR="00F655C5" w:rsidRPr="004E32EA">
        <w:rPr>
          <w:rFonts w:ascii="Arial" w:eastAsia="Times New Roman" w:hAnsi="Arial" w:cs="Arial"/>
          <w:lang w:eastAsia="pt-PT"/>
        </w:rPr>
        <w:t xml:space="preserve">. </w:t>
      </w:r>
      <w:r w:rsidR="003F485E">
        <w:rPr>
          <w:rFonts w:ascii="Arial" w:eastAsia="Times New Roman" w:hAnsi="Arial" w:cs="Arial"/>
          <w:lang w:eastAsia="pt-PT"/>
        </w:rPr>
        <w:t>8</w:t>
      </w:r>
      <w:r w:rsidRPr="004E32EA">
        <w:rPr>
          <w:rFonts w:ascii="Arial" w:eastAsia="Times New Roman" w:hAnsi="Arial" w:cs="Arial"/>
          <w:lang w:eastAsia="pt-PT"/>
        </w:rPr>
        <w:t>).</w:t>
      </w:r>
    </w:p>
    <w:p w14:paraId="017207E7" w14:textId="77777777" w:rsidR="00781320" w:rsidRPr="004E32EA" w:rsidRDefault="00781320" w:rsidP="003F485E">
      <w:pPr>
        <w:spacing w:after="0" w:line="276" w:lineRule="auto"/>
        <w:jc w:val="center"/>
        <w:rPr>
          <w:rFonts w:ascii="Arial" w:hAnsi="Arial" w:cs="Arial"/>
        </w:rPr>
      </w:pPr>
    </w:p>
    <w:p w14:paraId="0EA5CCA9" w14:textId="2FB6E118" w:rsidR="00781320" w:rsidRPr="004E32EA" w:rsidRDefault="00781320" w:rsidP="003F48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Arial" w:eastAsia="Times New Roman" w:hAnsi="Arial" w:cs="Arial"/>
          <w:lang w:eastAsia="pt-PT"/>
        </w:rPr>
      </w:pPr>
      <w:r w:rsidRPr="004E32EA">
        <w:rPr>
          <w:rFonts w:ascii="Arial" w:eastAsia="Times New Roman" w:hAnsi="Arial" w:cs="Arial"/>
          <w:lang w:eastAsia="pt-PT"/>
        </w:rPr>
        <w:t xml:space="preserve">Figura </w:t>
      </w:r>
      <w:r w:rsidR="003F485E">
        <w:rPr>
          <w:rFonts w:ascii="Arial" w:eastAsia="Times New Roman" w:hAnsi="Arial" w:cs="Arial"/>
          <w:lang w:eastAsia="pt-PT"/>
        </w:rPr>
        <w:t>8</w:t>
      </w:r>
      <w:r w:rsidRPr="004E32EA">
        <w:rPr>
          <w:rFonts w:ascii="Arial" w:eastAsia="Times New Roman" w:hAnsi="Arial" w:cs="Arial"/>
          <w:lang w:eastAsia="pt-PT"/>
        </w:rPr>
        <w:t xml:space="preserve"> - Quantidade de vacinas para COVID19 adquiridas por países, blocos regionais e organizações internacionais (agosto 2020)</w:t>
      </w:r>
    </w:p>
    <w:p w14:paraId="09A93B87" w14:textId="77777777" w:rsidR="00781320" w:rsidRPr="004E32EA" w:rsidRDefault="00781320" w:rsidP="003F485E">
      <w:pPr>
        <w:spacing w:line="276" w:lineRule="auto"/>
        <w:jc w:val="center"/>
        <w:rPr>
          <w:rFonts w:ascii="Arial" w:hAnsi="Arial" w:cs="Arial"/>
        </w:rPr>
      </w:pPr>
      <w:r w:rsidRPr="004E32EA">
        <w:rPr>
          <w:rFonts w:ascii="Arial" w:hAnsi="Arial" w:cs="Arial"/>
          <w:noProof/>
          <w:lang w:eastAsia="pt-PT"/>
        </w:rPr>
        <w:drawing>
          <wp:inline distT="0" distB="0" distL="0" distR="0" wp14:anchorId="6B20A5DB" wp14:editId="5E87C515">
            <wp:extent cx="3770248" cy="236426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8522" cy="2400803"/>
                    </a:xfrm>
                    <a:prstGeom prst="rect">
                      <a:avLst/>
                    </a:prstGeom>
                    <a:noFill/>
                  </pic:spPr>
                </pic:pic>
              </a:graphicData>
            </a:graphic>
          </wp:inline>
        </w:drawing>
      </w:r>
    </w:p>
    <w:p w14:paraId="3C5D57A3" w14:textId="77777777" w:rsidR="00781320" w:rsidRPr="004E32EA" w:rsidRDefault="00781320" w:rsidP="003F485E">
      <w:pPr>
        <w:spacing w:after="0" w:line="276" w:lineRule="auto"/>
        <w:jc w:val="center"/>
        <w:rPr>
          <w:rFonts w:ascii="Arial" w:eastAsia="Times New Roman" w:hAnsi="Arial" w:cs="Arial"/>
          <w:lang w:eastAsia="pt-PT"/>
        </w:rPr>
      </w:pPr>
      <w:r w:rsidRPr="004E32EA">
        <w:rPr>
          <w:rFonts w:ascii="Arial" w:eastAsia="Times New Roman" w:hAnsi="Arial" w:cs="Arial"/>
          <w:lang w:eastAsia="pt-PT"/>
        </w:rPr>
        <w:lastRenderedPageBreak/>
        <w:t>Fonte: adapt. Callaway; 2020:507; elaboração autor</w:t>
      </w:r>
    </w:p>
    <w:p w14:paraId="63F7E323" w14:textId="77777777" w:rsidR="00781320" w:rsidRPr="004E32EA" w:rsidRDefault="00781320" w:rsidP="003F485E">
      <w:pPr>
        <w:pStyle w:val="Pr-formataoHTML"/>
        <w:spacing w:line="276" w:lineRule="auto"/>
        <w:jc w:val="center"/>
        <w:rPr>
          <w:rFonts w:ascii="Arial" w:eastAsiaTheme="minorHAnsi" w:hAnsi="Arial" w:cs="Arial"/>
          <w:sz w:val="22"/>
          <w:szCs w:val="22"/>
          <w:lang w:eastAsia="en-US"/>
        </w:rPr>
      </w:pPr>
      <w:r w:rsidRPr="004E32EA">
        <w:rPr>
          <w:rFonts w:ascii="Arial" w:eastAsiaTheme="minorHAnsi" w:hAnsi="Arial" w:cs="Arial"/>
          <w:sz w:val="22"/>
          <w:szCs w:val="22"/>
          <w:lang w:eastAsia="en-US"/>
        </w:rPr>
        <w:t>* 92 países e economias de baixa e média renda elegíveis para receber doses por meio do acordo internacional da COVAX</w:t>
      </w:r>
    </w:p>
    <w:p w14:paraId="37D1B2D9" w14:textId="77777777" w:rsidR="00781320" w:rsidRPr="004E32EA" w:rsidRDefault="00781320" w:rsidP="004E32EA">
      <w:pPr>
        <w:spacing w:line="276" w:lineRule="auto"/>
        <w:ind w:firstLine="1134"/>
        <w:jc w:val="both"/>
        <w:rPr>
          <w:rFonts w:ascii="Arial" w:hAnsi="Arial" w:cs="Arial"/>
        </w:rPr>
      </w:pPr>
    </w:p>
    <w:p w14:paraId="02C6EF59" w14:textId="021C56DC" w:rsidR="00781320" w:rsidRPr="004E32EA" w:rsidRDefault="00781320" w:rsidP="004E32EA">
      <w:pPr>
        <w:spacing w:line="276" w:lineRule="auto"/>
        <w:ind w:firstLine="1134"/>
        <w:jc w:val="both"/>
        <w:rPr>
          <w:rFonts w:ascii="Arial" w:eastAsia="Times New Roman" w:hAnsi="Arial" w:cs="Arial"/>
          <w:lang w:eastAsia="pt-PT"/>
        </w:rPr>
      </w:pPr>
      <w:r w:rsidRPr="004E32EA">
        <w:rPr>
          <w:rFonts w:ascii="Arial" w:eastAsia="Times New Roman" w:hAnsi="Arial" w:cs="Arial"/>
          <w:lang w:eastAsia="pt-PT"/>
        </w:rPr>
        <w:t>Neste contexto, a distribuição e inoculação de vacinas à escala global evidencia desde já um nível de desigualdade assinalável (Fig.</w:t>
      </w:r>
      <w:r w:rsidR="003F485E">
        <w:rPr>
          <w:rFonts w:ascii="Arial" w:eastAsia="Times New Roman" w:hAnsi="Arial" w:cs="Arial"/>
          <w:lang w:eastAsia="pt-PT"/>
        </w:rPr>
        <w:t xml:space="preserve"> 9</w:t>
      </w:r>
      <w:r w:rsidRPr="004E32EA">
        <w:rPr>
          <w:rFonts w:ascii="Arial" w:eastAsia="Times New Roman" w:hAnsi="Arial" w:cs="Arial"/>
          <w:lang w:eastAsia="pt-PT"/>
        </w:rPr>
        <w:t>), funcionando inclusivamente como moeda de troca em arranjos geopolíticos regionais, como é o caso da prática prosseguida por Israel que admite implementar o que designa por – diplomacia da vacina, oferecendo vários milhares de doses à República Checa, como possível reconhecimento pela transferência da sua embaixada de Telavive para Jerusalém, à semelhança do que os EUA fizeram sob a administração Trump.</w:t>
      </w:r>
    </w:p>
    <w:p w14:paraId="24D8EBDF" w14:textId="5CA9DEFA" w:rsidR="00781320" w:rsidRPr="004E32EA" w:rsidRDefault="00781320" w:rsidP="003F485E">
      <w:pPr>
        <w:pStyle w:val="Pr-formataoHTML"/>
        <w:tabs>
          <w:tab w:val="clear" w:pos="916"/>
          <w:tab w:val="left" w:pos="142"/>
        </w:tabs>
        <w:spacing w:line="276" w:lineRule="auto"/>
        <w:jc w:val="center"/>
        <w:rPr>
          <w:rFonts w:ascii="Arial" w:hAnsi="Arial" w:cs="Arial"/>
          <w:sz w:val="22"/>
          <w:szCs w:val="22"/>
        </w:rPr>
      </w:pPr>
      <w:r w:rsidRPr="004E32EA">
        <w:rPr>
          <w:rFonts w:ascii="Arial" w:hAnsi="Arial" w:cs="Arial"/>
          <w:sz w:val="22"/>
          <w:szCs w:val="22"/>
        </w:rPr>
        <w:t xml:space="preserve">Figura </w:t>
      </w:r>
      <w:r w:rsidR="003F485E">
        <w:rPr>
          <w:rFonts w:ascii="Arial" w:hAnsi="Arial" w:cs="Arial"/>
          <w:sz w:val="22"/>
          <w:szCs w:val="22"/>
        </w:rPr>
        <w:t>9</w:t>
      </w:r>
      <w:r w:rsidRPr="004E32EA">
        <w:rPr>
          <w:rFonts w:ascii="Arial" w:hAnsi="Arial" w:cs="Arial"/>
          <w:sz w:val="22"/>
          <w:szCs w:val="22"/>
        </w:rPr>
        <w:t xml:space="preserve"> </w:t>
      </w:r>
      <w:r w:rsidR="00F655C5" w:rsidRPr="004E32EA">
        <w:rPr>
          <w:rFonts w:ascii="Arial" w:hAnsi="Arial" w:cs="Arial"/>
          <w:sz w:val="22"/>
          <w:szCs w:val="22"/>
        </w:rPr>
        <w:t>–</w:t>
      </w:r>
      <w:r w:rsidRPr="004E32EA">
        <w:rPr>
          <w:rFonts w:ascii="Arial" w:hAnsi="Arial" w:cs="Arial"/>
          <w:sz w:val="22"/>
          <w:szCs w:val="22"/>
        </w:rPr>
        <w:t xml:space="preserve"> </w:t>
      </w:r>
      <w:r w:rsidR="00F655C5" w:rsidRPr="004E32EA">
        <w:rPr>
          <w:rFonts w:ascii="Arial" w:hAnsi="Arial" w:cs="Arial"/>
          <w:sz w:val="22"/>
          <w:szCs w:val="22"/>
        </w:rPr>
        <w:t>População que recebeu pelo menos 1 dose de vacina para a COVI19 – 8 abril 2021.</w:t>
      </w:r>
    </w:p>
    <w:p w14:paraId="30DD88E1" w14:textId="77777777" w:rsidR="00781320" w:rsidRPr="004E32EA" w:rsidRDefault="00781320" w:rsidP="003F485E">
      <w:pPr>
        <w:tabs>
          <w:tab w:val="left" w:pos="142"/>
        </w:tabs>
        <w:spacing w:line="276" w:lineRule="auto"/>
        <w:ind w:firstLine="1134"/>
        <w:jc w:val="center"/>
        <w:rPr>
          <w:rFonts w:ascii="Arial" w:hAnsi="Arial" w:cs="Arial"/>
        </w:rPr>
      </w:pPr>
    </w:p>
    <w:p w14:paraId="3DD8F96E" w14:textId="77777777" w:rsidR="00781320" w:rsidRPr="004E32EA" w:rsidRDefault="00781320" w:rsidP="003F485E">
      <w:pPr>
        <w:tabs>
          <w:tab w:val="left" w:pos="142"/>
        </w:tabs>
        <w:spacing w:line="276" w:lineRule="auto"/>
        <w:jc w:val="center"/>
        <w:rPr>
          <w:rFonts w:ascii="Arial" w:hAnsi="Arial" w:cs="Arial"/>
        </w:rPr>
      </w:pPr>
      <w:r w:rsidRPr="004E32EA">
        <w:rPr>
          <w:rFonts w:ascii="Arial" w:hAnsi="Arial" w:cs="Arial"/>
          <w:noProof/>
          <w:lang w:eastAsia="pt-PT"/>
        </w:rPr>
        <w:drawing>
          <wp:inline distT="0" distB="0" distL="0" distR="0" wp14:anchorId="19A0A0A8" wp14:editId="42400155">
            <wp:extent cx="5395440" cy="2817341"/>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2489" cy="2826244"/>
                    </a:xfrm>
                    <a:prstGeom prst="rect">
                      <a:avLst/>
                    </a:prstGeom>
                    <a:noFill/>
                    <a:ln>
                      <a:noFill/>
                    </a:ln>
                  </pic:spPr>
                </pic:pic>
              </a:graphicData>
            </a:graphic>
          </wp:inline>
        </w:drawing>
      </w:r>
    </w:p>
    <w:p w14:paraId="47E5B4B2" w14:textId="77777777" w:rsidR="00781320" w:rsidRPr="004E32EA" w:rsidRDefault="00781320" w:rsidP="003F485E">
      <w:pPr>
        <w:tabs>
          <w:tab w:val="left" w:pos="142"/>
        </w:tabs>
        <w:spacing w:line="276" w:lineRule="auto"/>
        <w:jc w:val="center"/>
        <w:rPr>
          <w:rFonts w:ascii="Arial" w:hAnsi="Arial" w:cs="Arial"/>
        </w:rPr>
      </w:pPr>
      <w:r w:rsidRPr="004E32EA">
        <w:rPr>
          <w:rFonts w:ascii="Arial" w:hAnsi="Arial" w:cs="Arial"/>
        </w:rPr>
        <w:t xml:space="preserve">Fonte: Our World in Data; </w:t>
      </w:r>
      <w:r w:rsidR="00F655C5" w:rsidRPr="004E32EA">
        <w:rPr>
          <w:rFonts w:ascii="Arial" w:hAnsi="Arial" w:cs="Arial"/>
        </w:rPr>
        <w:t>10a abril de 2021</w:t>
      </w:r>
    </w:p>
    <w:p w14:paraId="5251F24B" w14:textId="77777777" w:rsidR="006D5A10" w:rsidRPr="004E32EA" w:rsidRDefault="006D5A10" w:rsidP="004E32EA">
      <w:pPr>
        <w:pStyle w:val="Pr-formataoHTML"/>
        <w:spacing w:line="276" w:lineRule="auto"/>
        <w:ind w:firstLine="1134"/>
        <w:jc w:val="both"/>
        <w:rPr>
          <w:rFonts w:ascii="Arial" w:hAnsi="Arial" w:cs="Arial"/>
          <w:sz w:val="22"/>
          <w:szCs w:val="22"/>
        </w:rPr>
      </w:pPr>
    </w:p>
    <w:p w14:paraId="2CC91B16" w14:textId="7ADFE9FE" w:rsidR="006D5A10" w:rsidRPr="004E32EA" w:rsidRDefault="00517352" w:rsidP="00517352">
      <w:pPr>
        <w:spacing w:after="0" w:line="276" w:lineRule="auto"/>
        <w:jc w:val="both"/>
        <w:rPr>
          <w:rFonts w:ascii="Arial" w:eastAsia="Times New Roman" w:hAnsi="Arial" w:cs="Arial"/>
          <w:b/>
          <w:bCs/>
          <w:lang w:eastAsia="pt-PT"/>
        </w:rPr>
      </w:pPr>
      <w:r w:rsidRPr="004E32EA">
        <w:rPr>
          <w:rFonts w:ascii="Arial" w:eastAsia="Times New Roman" w:hAnsi="Arial" w:cs="Arial"/>
          <w:b/>
          <w:bCs/>
          <w:lang w:eastAsia="pt-PT"/>
        </w:rPr>
        <w:t>CON</w:t>
      </w:r>
      <w:r>
        <w:rPr>
          <w:rFonts w:ascii="Arial" w:eastAsia="Times New Roman" w:hAnsi="Arial" w:cs="Arial"/>
          <w:b/>
          <w:bCs/>
          <w:lang w:eastAsia="pt-PT"/>
        </w:rPr>
        <w:t>SIDERAÇÕES FINAIS</w:t>
      </w:r>
    </w:p>
    <w:p w14:paraId="3A20EDCA" w14:textId="77777777" w:rsidR="00781320" w:rsidRPr="004E32EA" w:rsidRDefault="00781320" w:rsidP="004E32EA">
      <w:pPr>
        <w:pStyle w:val="Pr-formataoHTML"/>
        <w:spacing w:line="276" w:lineRule="auto"/>
        <w:ind w:firstLine="1134"/>
        <w:jc w:val="both"/>
        <w:rPr>
          <w:rFonts w:ascii="Arial" w:hAnsi="Arial" w:cs="Arial"/>
          <w:sz w:val="22"/>
          <w:szCs w:val="22"/>
        </w:rPr>
      </w:pPr>
      <w:r w:rsidRPr="004E32EA">
        <w:rPr>
          <w:rFonts w:ascii="Arial" w:hAnsi="Arial" w:cs="Arial"/>
          <w:sz w:val="22"/>
          <w:szCs w:val="22"/>
        </w:rPr>
        <w:t xml:space="preserve">No presente, é imprescindível manter a prudência e a humildade necessárias para admitir que, as maiores consequências desta crise sanitária, ao nível do jogo de atores internacionais, ainda estão por compreender. </w:t>
      </w:r>
    </w:p>
    <w:p w14:paraId="1C4F2D36" w14:textId="77777777" w:rsidR="00781320" w:rsidRPr="004E32EA" w:rsidRDefault="00781320" w:rsidP="004E32EA">
      <w:pPr>
        <w:pStyle w:val="Pr-formataoHTML"/>
        <w:spacing w:line="276" w:lineRule="auto"/>
        <w:ind w:firstLine="1134"/>
        <w:jc w:val="both"/>
        <w:rPr>
          <w:rFonts w:ascii="Arial" w:hAnsi="Arial" w:cs="Arial"/>
          <w:sz w:val="22"/>
          <w:szCs w:val="22"/>
        </w:rPr>
      </w:pPr>
      <w:r w:rsidRPr="004E32EA">
        <w:rPr>
          <w:rFonts w:ascii="Arial" w:hAnsi="Arial" w:cs="Arial"/>
          <w:sz w:val="22"/>
          <w:szCs w:val="22"/>
        </w:rPr>
        <w:lastRenderedPageBreak/>
        <w:t>A hiperglobalização mostrou algumas das suas fragilidades de uma forma particularmente dolorosa, paralisando as mais dinâmicas economias do mundo</w:t>
      </w:r>
      <w:r w:rsidR="00F655C5" w:rsidRPr="004E32EA">
        <w:rPr>
          <w:rFonts w:ascii="Arial" w:hAnsi="Arial" w:cs="Arial"/>
          <w:sz w:val="22"/>
          <w:szCs w:val="22"/>
        </w:rPr>
        <w:t xml:space="preserve">. </w:t>
      </w:r>
      <w:r w:rsidRPr="004E32EA">
        <w:rPr>
          <w:rFonts w:ascii="Arial" w:hAnsi="Arial" w:cs="Arial"/>
          <w:sz w:val="22"/>
          <w:szCs w:val="22"/>
        </w:rPr>
        <w:t xml:space="preserve">Tal como sublinha Andrews (2020:29): «Um vírus não tem a capacidade para inverter, de um dia para o outro a globalização. No entanto, talvez a mais grave crise sanitária tenha acelerado uma mudança já iniciada nas estruturas económicas que vigoram nos últimos 20 anos.» </w:t>
      </w:r>
    </w:p>
    <w:p w14:paraId="24862764" w14:textId="77777777" w:rsidR="00781320" w:rsidRPr="004E32EA" w:rsidRDefault="00F655C5" w:rsidP="004E32EA">
      <w:pPr>
        <w:pStyle w:val="Pr-formataoHTML"/>
        <w:spacing w:line="276" w:lineRule="auto"/>
        <w:ind w:firstLine="1134"/>
        <w:jc w:val="both"/>
        <w:rPr>
          <w:rFonts w:ascii="Arial" w:hAnsi="Arial" w:cs="Arial"/>
          <w:sz w:val="22"/>
          <w:szCs w:val="22"/>
        </w:rPr>
      </w:pPr>
      <w:r w:rsidRPr="004E32EA">
        <w:rPr>
          <w:rFonts w:ascii="Arial" w:hAnsi="Arial" w:cs="Arial"/>
          <w:sz w:val="22"/>
          <w:szCs w:val="22"/>
        </w:rPr>
        <w:t>P</w:t>
      </w:r>
      <w:r w:rsidR="00781320" w:rsidRPr="004E32EA">
        <w:rPr>
          <w:rFonts w:ascii="Arial" w:hAnsi="Arial" w:cs="Arial"/>
          <w:sz w:val="22"/>
          <w:szCs w:val="22"/>
        </w:rPr>
        <w:t xml:space="preserve">erante a possibilidade de tornar ubíquo um bem com elevado nível de profilaxia, tendo já sido assumida a vacinação global como a única </w:t>
      </w:r>
      <w:r w:rsidRPr="004E32EA">
        <w:rPr>
          <w:rFonts w:ascii="Arial" w:hAnsi="Arial" w:cs="Arial"/>
          <w:sz w:val="22"/>
          <w:szCs w:val="22"/>
        </w:rPr>
        <w:t>e mais</w:t>
      </w:r>
      <w:r w:rsidR="00781320" w:rsidRPr="004E32EA">
        <w:rPr>
          <w:rFonts w:ascii="Arial" w:hAnsi="Arial" w:cs="Arial"/>
          <w:sz w:val="22"/>
          <w:szCs w:val="22"/>
        </w:rPr>
        <w:t xml:space="preserve"> promissora possibilidade para controlar o vírus SARS-CoV2, os cenários hegemónicos e tradicionais entre centros e preferias permanecem latentes saudando-se, com alguma i</w:t>
      </w:r>
      <w:r w:rsidRPr="004E32EA">
        <w:rPr>
          <w:rFonts w:ascii="Arial" w:hAnsi="Arial" w:cs="Arial"/>
          <w:sz w:val="22"/>
          <w:szCs w:val="22"/>
        </w:rPr>
        <w:t>ronia</w:t>
      </w:r>
      <w:r w:rsidR="00781320" w:rsidRPr="004E32EA">
        <w:rPr>
          <w:rFonts w:ascii="Arial" w:hAnsi="Arial" w:cs="Arial"/>
          <w:sz w:val="22"/>
          <w:szCs w:val="22"/>
        </w:rPr>
        <w:t xml:space="preserve"> que, </w:t>
      </w:r>
      <w:r w:rsidRPr="004E32EA">
        <w:rPr>
          <w:rFonts w:ascii="Arial" w:hAnsi="Arial" w:cs="Arial"/>
          <w:sz w:val="22"/>
          <w:szCs w:val="22"/>
        </w:rPr>
        <w:t>nesta ameaça</w:t>
      </w:r>
      <w:r w:rsidR="00781320" w:rsidRPr="004E32EA">
        <w:rPr>
          <w:rFonts w:ascii="Arial" w:hAnsi="Arial" w:cs="Arial"/>
          <w:sz w:val="22"/>
          <w:szCs w:val="22"/>
        </w:rPr>
        <w:t xml:space="preserve">, o tradicional </w:t>
      </w:r>
      <w:r w:rsidR="00781320" w:rsidRPr="004E32EA">
        <w:rPr>
          <w:rFonts w:ascii="Arial" w:hAnsi="Arial" w:cs="Arial"/>
          <w:i/>
          <w:iCs/>
          <w:sz w:val="22"/>
          <w:szCs w:val="22"/>
        </w:rPr>
        <w:t>delay</w:t>
      </w:r>
      <w:r w:rsidR="00781320" w:rsidRPr="004E32EA">
        <w:rPr>
          <w:rFonts w:ascii="Arial" w:hAnsi="Arial" w:cs="Arial"/>
          <w:sz w:val="22"/>
          <w:szCs w:val="22"/>
        </w:rPr>
        <w:t xml:space="preserve"> de acesso </w:t>
      </w:r>
      <w:r w:rsidRPr="004E32EA">
        <w:rPr>
          <w:rFonts w:ascii="Arial" w:hAnsi="Arial" w:cs="Arial"/>
          <w:sz w:val="22"/>
          <w:szCs w:val="22"/>
        </w:rPr>
        <w:t xml:space="preserve">por parte dos menos favorecidos </w:t>
      </w:r>
      <w:r w:rsidR="00781320" w:rsidRPr="004E32EA">
        <w:rPr>
          <w:rFonts w:ascii="Arial" w:hAnsi="Arial" w:cs="Arial"/>
          <w:sz w:val="22"/>
          <w:szCs w:val="22"/>
        </w:rPr>
        <w:t>a uma solução tecnologicamente inovadora e que salva vidas, parece ter sido reduzido para algo próximo dos dois semestres.</w:t>
      </w:r>
      <w:r w:rsidR="00A34533" w:rsidRPr="004E32EA">
        <w:rPr>
          <w:rFonts w:ascii="Arial" w:hAnsi="Arial" w:cs="Arial"/>
          <w:sz w:val="22"/>
          <w:szCs w:val="22"/>
        </w:rPr>
        <w:t xml:space="preserve"> O que parece mostrar, como sempre, que os tempos e os modos não são os mesmos, dependendo dos territórios onde se aplicam.</w:t>
      </w:r>
    </w:p>
    <w:p w14:paraId="49A1F8B3" w14:textId="77777777" w:rsidR="004F19E6" w:rsidRPr="004E32EA" w:rsidRDefault="004F19E6" w:rsidP="004E32EA">
      <w:pPr>
        <w:spacing w:after="0" w:line="276" w:lineRule="auto"/>
        <w:ind w:firstLine="1134"/>
        <w:jc w:val="both"/>
        <w:rPr>
          <w:rFonts w:ascii="Arial" w:eastAsia="Times New Roman" w:hAnsi="Arial" w:cs="Arial"/>
          <w:lang w:eastAsia="pt-PT"/>
        </w:rPr>
      </w:pPr>
    </w:p>
    <w:p w14:paraId="2EC27362" w14:textId="77777777" w:rsidR="00517352" w:rsidRDefault="00517352" w:rsidP="00517352">
      <w:pPr>
        <w:jc w:val="both"/>
        <w:rPr>
          <w:rFonts w:ascii="Arial" w:hAnsi="Arial" w:cs="Arial"/>
          <w:b/>
          <w:bCs/>
        </w:rPr>
      </w:pPr>
    </w:p>
    <w:p w14:paraId="5D027287" w14:textId="11AF53DB" w:rsidR="00770F2E" w:rsidRPr="004E32EA" w:rsidRDefault="00517352" w:rsidP="00517352">
      <w:pPr>
        <w:jc w:val="both"/>
        <w:rPr>
          <w:rFonts w:ascii="Arial" w:hAnsi="Arial" w:cs="Arial"/>
          <w:b/>
          <w:bCs/>
        </w:rPr>
      </w:pPr>
      <w:r>
        <w:rPr>
          <w:rFonts w:ascii="Arial" w:hAnsi="Arial" w:cs="Arial"/>
          <w:b/>
          <w:bCs/>
        </w:rPr>
        <w:t>REFERÊNCIAS</w:t>
      </w:r>
      <w:r w:rsidRPr="004E32EA">
        <w:rPr>
          <w:rFonts w:ascii="Arial" w:hAnsi="Arial" w:cs="Arial"/>
          <w:b/>
          <w:bCs/>
        </w:rPr>
        <w:t>:</w:t>
      </w:r>
    </w:p>
    <w:p w14:paraId="40F831D9" w14:textId="77777777" w:rsidR="00944376" w:rsidRPr="004E32EA" w:rsidRDefault="00944376" w:rsidP="004E32EA">
      <w:pPr>
        <w:autoSpaceDE w:val="0"/>
        <w:autoSpaceDN w:val="0"/>
        <w:adjustRightInd w:val="0"/>
        <w:spacing w:after="0" w:line="240" w:lineRule="auto"/>
        <w:ind w:firstLine="1134"/>
        <w:jc w:val="both"/>
        <w:rPr>
          <w:rFonts w:ascii="Arial" w:eastAsia="Times New Roman" w:hAnsi="Arial" w:cs="Arial"/>
          <w:lang w:eastAsia="pt-PT"/>
        </w:rPr>
      </w:pPr>
    </w:p>
    <w:p w14:paraId="7AE7DD05" w14:textId="6CC9ADD5" w:rsidR="00944376" w:rsidRPr="004E32EA" w:rsidRDefault="00944376" w:rsidP="00517352">
      <w:pPr>
        <w:spacing w:after="0" w:line="240" w:lineRule="auto"/>
        <w:jc w:val="both"/>
        <w:rPr>
          <w:rFonts w:ascii="Arial" w:eastAsia="Times New Roman" w:hAnsi="Arial" w:cs="Arial"/>
          <w:lang w:val="en-US" w:eastAsia="pt-PT"/>
        </w:rPr>
      </w:pPr>
      <w:r w:rsidRPr="004E32EA">
        <w:rPr>
          <w:rFonts w:ascii="Arial" w:eastAsia="Times New Roman" w:hAnsi="Arial" w:cs="Arial"/>
          <w:lang w:eastAsia="pt-PT"/>
        </w:rPr>
        <w:t xml:space="preserve">Andrews, K. (2020). Globalização: marcha-atrás a todo o vapor? </w:t>
      </w:r>
      <w:r w:rsidRPr="004E32EA">
        <w:rPr>
          <w:rFonts w:ascii="Arial" w:eastAsia="Times New Roman" w:hAnsi="Arial" w:cs="Arial"/>
          <w:lang w:val="en-US" w:eastAsia="pt-PT"/>
        </w:rPr>
        <w:t xml:space="preserve">In </w:t>
      </w:r>
      <w:proofErr w:type="spellStart"/>
      <w:r w:rsidRPr="004E32EA">
        <w:rPr>
          <w:rFonts w:ascii="Arial" w:eastAsia="Times New Roman" w:hAnsi="Arial" w:cs="Arial"/>
          <w:i/>
          <w:iCs/>
          <w:lang w:val="en-US" w:eastAsia="pt-PT"/>
        </w:rPr>
        <w:t>Courrier</w:t>
      </w:r>
      <w:proofErr w:type="spellEnd"/>
      <w:r w:rsidRPr="004E32EA">
        <w:rPr>
          <w:rFonts w:ascii="Arial" w:eastAsia="Times New Roman" w:hAnsi="Arial" w:cs="Arial"/>
          <w:i/>
          <w:iCs/>
          <w:lang w:val="en-US" w:eastAsia="pt-PT"/>
        </w:rPr>
        <w:t xml:space="preserve"> </w:t>
      </w:r>
      <w:proofErr w:type="spellStart"/>
      <w:r w:rsidRPr="004E32EA">
        <w:rPr>
          <w:rFonts w:ascii="Arial" w:eastAsia="Times New Roman" w:hAnsi="Arial" w:cs="Arial"/>
          <w:i/>
          <w:iCs/>
          <w:lang w:val="en-US" w:eastAsia="pt-PT"/>
        </w:rPr>
        <w:t>Internacional</w:t>
      </w:r>
      <w:proofErr w:type="spellEnd"/>
      <w:r w:rsidRPr="004E32EA">
        <w:rPr>
          <w:rFonts w:ascii="Arial" w:eastAsia="Times New Roman" w:hAnsi="Arial" w:cs="Arial"/>
          <w:lang w:val="en-US" w:eastAsia="pt-PT"/>
        </w:rPr>
        <w:t xml:space="preserve">; nº 291; </w:t>
      </w:r>
      <w:proofErr w:type="spellStart"/>
      <w:r w:rsidRPr="004E32EA">
        <w:rPr>
          <w:rFonts w:ascii="Arial" w:eastAsia="Times New Roman" w:hAnsi="Arial" w:cs="Arial"/>
          <w:lang w:val="en-US" w:eastAsia="pt-PT"/>
        </w:rPr>
        <w:t>maio</w:t>
      </w:r>
      <w:proofErr w:type="spellEnd"/>
      <w:r w:rsidRPr="004E32EA">
        <w:rPr>
          <w:rFonts w:ascii="Arial" w:eastAsia="Times New Roman" w:hAnsi="Arial" w:cs="Arial"/>
          <w:lang w:val="en-US" w:eastAsia="pt-PT"/>
        </w:rPr>
        <w:t xml:space="preserve">; </w:t>
      </w:r>
      <w:r w:rsidR="008E53D4" w:rsidRPr="008E53D4">
        <w:rPr>
          <w:rFonts w:ascii="Arial" w:eastAsia="Times New Roman" w:hAnsi="Arial" w:cs="Arial"/>
          <w:lang w:val="en-US" w:eastAsia="pt-PT"/>
        </w:rPr>
        <w:t xml:space="preserve">2020; </w:t>
      </w:r>
      <w:r w:rsidR="008E53D4">
        <w:rPr>
          <w:rFonts w:ascii="Arial" w:eastAsia="Times New Roman" w:hAnsi="Arial" w:cs="Arial"/>
          <w:lang w:val="en-US" w:eastAsia="pt-PT"/>
        </w:rPr>
        <w:t xml:space="preserve">p. </w:t>
      </w:r>
      <w:r w:rsidRPr="004E32EA">
        <w:rPr>
          <w:rFonts w:ascii="Arial" w:eastAsia="Times New Roman" w:hAnsi="Arial" w:cs="Arial"/>
          <w:lang w:val="en-US" w:eastAsia="pt-PT"/>
        </w:rPr>
        <w:t>28-29</w:t>
      </w:r>
      <w:r w:rsidR="008E53D4">
        <w:rPr>
          <w:rFonts w:ascii="Arial" w:eastAsia="Times New Roman" w:hAnsi="Arial" w:cs="Arial"/>
          <w:lang w:val="en-US" w:eastAsia="pt-PT"/>
        </w:rPr>
        <w:t>.</w:t>
      </w:r>
    </w:p>
    <w:p w14:paraId="56BE88DE" w14:textId="5F416C77" w:rsidR="009E40E3" w:rsidRPr="004E32EA" w:rsidRDefault="00944376" w:rsidP="00517352">
      <w:pPr>
        <w:autoSpaceDE w:val="0"/>
        <w:autoSpaceDN w:val="0"/>
        <w:adjustRightInd w:val="0"/>
        <w:spacing w:before="240" w:after="0" w:line="240" w:lineRule="auto"/>
        <w:jc w:val="both"/>
        <w:rPr>
          <w:rFonts w:ascii="Arial" w:eastAsia="Times New Roman" w:hAnsi="Arial" w:cs="Arial"/>
          <w:lang w:eastAsia="pt-PT"/>
        </w:rPr>
      </w:pPr>
      <w:r w:rsidRPr="004E32EA">
        <w:rPr>
          <w:rFonts w:ascii="Arial" w:eastAsia="Times New Roman" w:hAnsi="Arial" w:cs="Arial"/>
          <w:lang w:val="en-US" w:eastAsia="pt-PT"/>
        </w:rPr>
        <w:t xml:space="preserve">Callaway, E. The unequal scramble for coronavirus vaccines. </w:t>
      </w:r>
      <w:r w:rsidRPr="004E32EA">
        <w:rPr>
          <w:rFonts w:ascii="Arial" w:eastAsia="Times New Roman" w:hAnsi="Arial" w:cs="Arial"/>
          <w:i/>
          <w:iCs/>
          <w:lang w:eastAsia="pt-PT"/>
        </w:rPr>
        <w:t>Nature</w:t>
      </w:r>
      <w:r w:rsidRPr="004E32EA">
        <w:rPr>
          <w:rFonts w:ascii="Arial" w:eastAsia="Times New Roman" w:hAnsi="Arial" w:cs="Arial"/>
          <w:lang w:eastAsia="pt-PT"/>
        </w:rPr>
        <w:t xml:space="preserve">; Vol 584; 27 August; </w:t>
      </w:r>
      <w:r w:rsidR="008E53D4" w:rsidRPr="00F35667">
        <w:rPr>
          <w:rFonts w:ascii="Arial" w:eastAsia="Times New Roman" w:hAnsi="Arial" w:cs="Arial"/>
          <w:lang w:eastAsia="pt-PT"/>
        </w:rPr>
        <w:t xml:space="preserve">2020; </w:t>
      </w:r>
      <w:r w:rsidRPr="004E32EA">
        <w:rPr>
          <w:rFonts w:ascii="Arial" w:eastAsia="Times New Roman" w:hAnsi="Arial" w:cs="Arial"/>
          <w:lang w:eastAsia="pt-PT"/>
        </w:rPr>
        <w:t xml:space="preserve">p. 506-507. </w:t>
      </w:r>
      <w:r w:rsidR="000C44CB">
        <w:fldChar w:fldCharType="begin"/>
      </w:r>
      <w:r w:rsidR="000C44CB">
        <w:instrText xml:space="preserve"> HYPERLINK "https://www.nature.com/articles/d41586-020-02450-x" </w:instrText>
      </w:r>
      <w:r w:rsidR="000C44CB">
        <w:fldChar w:fldCharType="separate"/>
      </w:r>
      <w:r w:rsidRPr="004E32EA">
        <w:rPr>
          <w:rStyle w:val="Hyperlink"/>
          <w:rFonts w:ascii="Arial" w:eastAsia="Times New Roman" w:hAnsi="Arial" w:cs="Arial"/>
          <w:lang w:eastAsia="pt-PT"/>
        </w:rPr>
        <w:t>https://www.nature.com/articles/d41586-020-02450-x</w:t>
      </w:r>
      <w:r w:rsidR="000C44CB">
        <w:rPr>
          <w:rStyle w:val="Hyperlink"/>
          <w:rFonts w:ascii="Arial" w:eastAsia="Times New Roman" w:hAnsi="Arial" w:cs="Arial"/>
          <w:lang w:eastAsia="pt-PT"/>
        </w:rPr>
        <w:fldChar w:fldCharType="end"/>
      </w:r>
      <w:r w:rsidRPr="004E32EA">
        <w:rPr>
          <w:rFonts w:ascii="Arial" w:eastAsia="Times New Roman" w:hAnsi="Arial" w:cs="Arial"/>
          <w:lang w:eastAsia="pt-PT"/>
        </w:rPr>
        <w:t>; Acesso 26 de fevereiro de 2021.</w:t>
      </w:r>
    </w:p>
    <w:p w14:paraId="07A59A77" w14:textId="46C2C5C1" w:rsidR="00944376" w:rsidRPr="00F07A5F" w:rsidRDefault="00944376" w:rsidP="00517352">
      <w:pPr>
        <w:autoSpaceDE w:val="0"/>
        <w:autoSpaceDN w:val="0"/>
        <w:adjustRightInd w:val="0"/>
        <w:spacing w:before="240" w:line="240" w:lineRule="auto"/>
        <w:jc w:val="both"/>
        <w:rPr>
          <w:rFonts w:ascii="Arial" w:eastAsia="Times New Roman" w:hAnsi="Arial" w:cs="Arial"/>
          <w:lang w:eastAsia="pt-PT"/>
        </w:rPr>
      </w:pPr>
      <w:r w:rsidRPr="004E32EA">
        <w:rPr>
          <w:rFonts w:ascii="Arial" w:hAnsi="Arial" w:cs="Arial"/>
          <w:color w:val="000000" w:themeColor="text1"/>
          <w:lang w:val="en-US"/>
        </w:rPr>
        <w:t>Cliff, A; Haggett, P</w:t>
      </w:r>
      <w:r w:rsidRPr="004E32EA">
        <w:rPr>
          <w:rFonts w:ascii="Arial" w:hAnsi="Arial" w:cs="Arial"/>
          <w:b/>
          <w:bCs/>
          <w:color w:val="000000" w:themeColor="text1"/>
          <w:lang w:val="en-US"/>
        </w:rPr>
        <w:t xml:space="preserve">. </w:t>
      </w:r>
      <w:r w:rsidRPr="008E53D4">
        <w:rPr>
          <w:rFonts w:ascii="Arial" w:hAnsi="Arial" w:cs="Arial"/>
          <w:i/>
          <w:iCs/>
          <w:color w:val="000000" w:themeColor="text1"/>
          <w:lang w:val="en-US"/>
        </w:rPr>
        <w:t>Atlas of Disease Distributions: analytic approaches to epidemiological data</w:t>
      </w:r>
      <w:r w:rsidRPr="004E32EA">
        <w:rPr>
          <w:rFonts w:ascii="Arial" w:hAnsi="Arial" w:cs="Arial"/>
          <w:color w:val="000000" w:themeColor="text1"/>
          <w:lang w:val="en-US"/>
        </w:rPr>
        <w:t xml:space="preserve">. </w:t>
      </w:r>
      <w:r w:rsidRPr="00F07A5F">
        <w:rPr>
          <w:rFonts w:ascii="Arial" w:hAnsi="Arial" w:cs="Arial"/>
          <w:color w:val="000000" w:themeColor="text1"/>
        </w:rPr>
        <w:t>Oxford: Blackwell Publisher</w:t>
      </w:r>
      <w:r w:rsidR="008E53D4" w:rsidRPr="00F07A5F">
        <w:rPr>
          <w:rFonts w:ascii="Arial" w:hAnsi="Arial" w:cs="Arial"/>
          <w:color w:val="000000" w:themeColor="text1"/>
        </w:rPr>
        <w:t>; 1988.</w:t>
      </w:r>
    </w:p>
    <w:p w14:paraId="1AC678DC" w14:textId="292FF201" w:rsidR="009E40E3" w:rsidRPr="004E32EA" w:rsidRDefault="00944376" w:rsidP="00517352">
      <w:pPr>
        <w:jc w:val="both"/>
        <w:rPr>
          <w:rFonts w:ascii="Arial" w:hAnsi="Arial" w:cs="Arial"/>
        </w:rPr>
      </w:pPr>
      <w:r w:rsidRPr="00F07A5F">
        <w:rPr>
          <w:rFonts w:ascii="Arial" w:hAnsi="Arial" w:cs="Arial"/>
        </w:rPr>
        <w:t>Duby, Georges</w:t>
      </w:r>
      <w:r w:rsidR="008E53D4" w:rsidRPr="00F07A5F">
        <w:rPr>
          <w:rFonts w:ascii="Arial" w:hAnsi="Arial" w:cs="Arial"/>
        </w:rPr>
        <w:t>.</w:t>
      </w:r>
      <w:r w:rsidRPr="00F07A5F">
        <w:rPr>
          <w:rFonts w:ascii="Arial" w:hAnsi="Arial" w:cs="Arial"/>
        </w:rPr>
        <w:t xml:space="preserve">  </w:t>
      </w:r>
      <w:r w:rsidRPr="00F07A5F">
        <w:rPr>
          <w:rFonts w:ascii="Arial" w:hAnsi="Arial" w:cs="Arial"/>
          <w:i/>
          <w:iCs/>
        </w:rPr>
        <w:t>A Europa Na Idade Média</w:t>
      </w:r>
      <w:r w:rsidRPr="00F07A5F">
        <w:rPr>
          <w:rFonts w:ascii="Arial" w:hAnsi="Arial" w:cs="Arial"/>
        </w:rPr>
        <w:t xml:space="preserve">. </w:t>
      </w:r>
      <w:r w:rsidRPr="004E32EA">
        <w:rPr>
          <w:rFonts w:ascii="Arial" w:hAnsi="Arial" w:cs="Arial"/>
        </w:rPr>
        <w:t xml:space="preserve">Trans. Maria Assunção Santos. Lisboa: </w:t>
      </w:r>
      <w:r w:rsidR="009E40E3" w:rsidRPr="004E32EA">
        <w:rPr>
          <w:rFonts w:ascii="Arial" w:hAnsi="Arial" w:cs="Arial"/>
        </w:rPr>
        <w:t>ED. Teorema</w:t>
      </w:r>
      <w:r w:rsidR="008E53D4">
        <w:rPr>
          <w:rFonts w:ascii="Arial" w:hAnsi="Arial" w:cs="Arial"/>
        </w:rPr>
        <w:t>; 1989.</w:t>
      </w:r>
    </w:p>
    <w:p w14:paraId="27C55C51" w14:textId="5500F73F" w:rsidR="00944376" w:rsidRPr="004E32EA" w:rsidRDefault="00944376" w:rsidP="00517352">
      <w:pPr>
        <w:jc w:val="both"/>
        <w:rPr>
          <w:rFonts w:ascii="Arial" w:hAnsi="Arial" w:cs="Arial"/>
        </w:rPr>
      </w:pPr>
      <w:r w:rsidRPr="004E32EA">
        <w:rPr>
          <w:rFonts w:ascii="Arial" w:hAnsi="Arial" w:cs="Arial"/>
        </w:rPr>
        <w:t>George, Francisco</w:t>
      </w:r>
      <w:r w:rsidR="008E53D4">
        <w:rPr>
          <w:rFonts w:ascii="Arial" w:hAnsi="Arial" w:cs="Arial"/>
        </w:rPr>
        <w:t xml:space="preserve">. </w:t>
      </w:r>
      <w:r w:rsidRPr="008E53D4">
        <w:rPr>
          <w:rFonts w:ascii="Arial" w:hAnsi="Arial" w:cs="Arial"/>
          <w:i/>
          <w:iCs/>
        </w:rPr>
        <w:t>Histórias de Saúde Pública</w:t>
      </w:r>
      <w:r w:rsidRPr="004E32EA">
        <w:rPr>
          <w:rFonts w:ascii="Arial" w:hAnsi="Arial" w:cs="Arial"/>
        </w:rPr>
        <w:t>. Ed. Livros Horizonte</w:t>
      </w:r>
      <w:r w:rsidR="008E53D4">
        <w:rPr>
          <w:rFonts w:ascii="Arial" w:hAnsi="Arial" w:cs="Arial"/>
        </w:rPr>
        <w:t>; 2004.</w:t>
      </w:r>
    </w:p>
    <w:p w14:paraId="5973460C" w14:textId="201D25EC" w:rsidR="00944376" w:rsidRPr="004E32EA" w:rsidRDefault="00944376" w:rsidP="00517352">
      <w:pPr>
        <w:autoSpaceDE w:val="0"/>
        <w:autoSpaceDN w:val="0"/>
        <w:adjustRightInd w:val="0"/>
        <w:spacing w:after="0" w:line="240" w:lineRule="auto"/>
        <w:jc w:val="both"/>
        <w:rPr>
          <w:rFonts w:ascii="Arial" w:hAnsi="Arial" w:cs="Arial"/>
          <w:color w:val="000000" w:themeColor="text1"/>
          <w:lang w:val="en-US"/>
        </w:rPr>
      </w:pPr>
      <w:r w:rsidRPr="004E32EA">
        <w:rPr>
          <w:rFonts w:ascii="Arial" w:hAnsi="Arial" w:cs="Arial"/>
          <w:color w:val="000000" w:themeColor="text1"/>
        </w:rPr>
        <w:t xml:space="preserve">Grmek, M. (1993). História da SIDA. Ed. Relógio D’Agua. </w:t>
      </w:r>
      <w:r w:rsidRPr="004E32EA">
        <w:rPr>
          <w:rFonts w:ascii="Arial" w:hAnsi="Arial" w:cs="Arial"/>
          <w:color w:val="000000" w:themeColor="text1"/>
          <w:lang w:val="en-US"/>
        </w:rPr>
        <w:t xml:space="preserve">Lisboa. </w:t>
      </w:r>
    </w:p>
    <w:p w14:paraId="51ADFB85" w14:textId="77777777" w:rsidR="00944376" w:rsidRPr="004E32EA" w:rsidRDefault="00944376" w:rsidP="00517352">
      <w:pPr>
        <w:autoSpaceDE w:val="0"/>
        <w:autoSpaceDN w:val="0"/>
        <w:adjustRightInd w:val="0"/>
        <w:spacing w:after="0" w:line="240" w:lineRule="auto"/>
        <w:jc w:val="both"/>
        <w:rPr>
          <w:rFonts w:ascii="Arial" w:hAnsi="Arial" w:cs="Arial"/>
          <w:color w:val="000000" w:themeColor="text1"/>
          <w:lang w:val="en-US"/>
        </w:rPr>
      </w:pPr>
    </w:p>
    <w:p w14:paraId="2E9EFEA7" w14:textId="2D46083B" w:rsidR="00944376" w:rsidRPr="004E32EA" w:rsidRDefault="00944376" w:rsidP="00517352">
      <w:pPr>
        <w:autoSpaceDE w:val="0"/>
        <w:autoSpaceDN w:val="0"/>
        <w:adjustRightInd w:val="0"/>
        <w:spacing w:after="0" w:line="240" w:lineRule="auto"/>
        <w:jc w:val="both"/>
        <w:rPr>
          <w:rFonts w:ascii="Arial" w:hAnsi="Arial" w:cs="Arial"/>
          <w:color w:val="000000" w:themeColor="text1"/>
        </w:rPr>
      </w:pPr>
      <w:r w:rsidRPr="004E32EA">
        <w:rPr>
          <w:rFonts w:ascii="Arial" w:hAnsi="Arial" w:cs="Arial"/>
          <w:color w:val="000000" w:themeColor="text1"/>
          <w:lang w:val="en-US"/>
        </w:rPr>
        <w:t xml:space="preserve">Huang C, Wang Y, Li X, et al. Clinical features of patients infected with 2019 novel coronavirus in Wuhan, China. </w:t>
      </w:r>
      <w:r w:rsidRPr="004E32EA">
        <w:rPr>
          <w:rFonts w:ascii="Arial" w:hAnsi="Arial" w:cs="Arial"/>
          <w:color w:val="000000" w:themeColor="text1"/>
        </w:rPr>
        <w:t xml:space="preserve">Lancet. </w:t>
      </w:r>
      <w:r w:rsidR="008E53D4">
        <w:rPr>
          <w:rFonts w:ascii="Arial" w:hAnsi="Arial" w:cs="Arial"/>
          <w:color w:val="000000" w:themeColor="text1"/>
        </w:rPr>
        <w:t xml:space="preserve">2020; </w:t>
      </w:r>
      <w:r w:rsidRPr="004E32EA">
        <w:rPr>
          <w:rFonts w:ascii="Arial" w:hAnsi="Arial" w:cs="Arial"/>
          <w:color w:val="000000" w:themeColor="text1"/>
        </w:rPr>
        <w:t>395:497- 506. [PMID: 31986264] doi:10.1016/S0140-6736(20)30183-5;</w:t>
      </w:r>
      <w:r w:rsidRPr="004E32EA">
        <w:rPr>
          <w:rFonts w:ascii="Arial" w:hAnsi="Arial" w:cs="Arial"/>
        </w:rPr>
        <w:t xml:space="preserve"> </w:t>
      </w:r>
      <w:hyperlink r:id="rId18" w:history="1">
        <w:r w:rsidRPr="004E32EA">
          <w:rPr>
            <w:rStyle w:val="Hyperlink"/>
            <w:rFonts w:ascii="Arial" w:hAnsi="Arial" w:cs="Arial"/>
          </w:rPr>
          <w:t>https://www.ncbi.nlm.nih.gov/pubmed/31986264</w:t>
        </w:r>
      </w:hyperlink>
      <w:r w:rsidRPr="004E32EA">
        <w:rPr>
          <w:rFonts w:ascii="Arial" w:hAnsi="Arial" w:cs="Arial"/>
        </w:rPr>
        <w:t xml:space="preserve"> </w:t>
      </w:r>
      <w:r w:rsidRPr="004E32EA">
        <w:rPr>
          <w:rFonts w:ascii="Arial" w:hAnsi="Arial" w:cs="Arial"/>
          <w:color w:val="000000" w:themeColor="text1"/>
        </w:rPr>
        <w:t>Acesso, 3 de maio de 2020.</w:t>
      </w:r>
    </w:p>
    <w:p w14:paraId="4C4CDE7E" w14:textId="77777777" w:rsidR="00944376" w:rsidRPr="004E32EA" w:rsidRDefault="00944376" w:rsidP="00517352">
      <w:pPr>
        <w:autoSpaceDE w:val="0"/>
        <w:autoSpaceDN w:val="0"/>
        <w:adjustRightInd w:val="0"/>
        <w:spacing w:after="0" w:line="240" w:lineRule="auto"/>
        <w:jc w:val="both"/>
        <w:rPr>
          <w:rFonts w:ascii="Arial" w:hAnsi="Arial" w:cs="Arial"/>
          <w:color w:val="000000" w:themeColor="text1"/>
        </w:rPr>
      </w:pPr>
    </w:p>
    <w:p w14:paraId="249C2AA1" w14:textId="61C1287F" w:rsidR="00944376" w:rsidRPr="004E32EA" w:rsidRDefault="00944376" w:rsidP="00517352">
      <w:pPr>
        <w:jc w:val="both"/>
        <w:rPr>
          <w:rFonts w:ascii="Arial" w:hAnsi="Arial" w:cs="Arial"/>
        </w:rPr>
      </w:pPr>
      <w:r w:rsidRPr="004E32EA">
        <w:rPr>
          <w:rStyle w:val="reference-text"/>
          <w:rFonts w:ascii="Arial" w:hAnsi="Arial" w:cs="Arial"/>
          <w:lang w:val="en-US"/>
        </w:rPr>
        <w:t>Hunter, Lyn</w:t>
      </w:r>
      <w:r w:rsidR="008E53D4">
        <w:rPr>
          <w:rStyle w:val="reference-text"/>
          <w:rFonts w:ascii="Arial" w:hAnsi="Arial" w:cs="Arial"/>
          <w:lang w:val="en-US"/>
        </w:rPr>
        <w:t>.</w:t>
      </w:r>
      <w:r w:rsidRPr="004E32EA">
        <w:rPr>
          <w:rStyle w:val="reference-text"/>
          <w:rFonts w:ascii="Arial" w:hAnsi="Arial" w:cs="Arial"/>
          <w:lang w:val="en-US"/>
        </w:rPr>
        <w:t xml:space="preserve"> </w:t>
      </w:r>
      <w:hyperlink r:id="rId19" w:history="1">
        <w:r w:rsidRPr="004E32EA">
          <w:rPr>
            <w:rStyle w:val="Hyperlink"/>
            <w:rFonts w:ascii="Arial" w:hAnsi="Arial" w:cs="Arial"/>
            <w:i/>
            <w:iCs/>
            <w:lang w:val="en-US"/>
          </w:rPr>
          <w:t xml:space="preserve">A Victorian Obsession </w:t>
        </w:r>
        <w:proofErr w:type="gramStart"/>
        <w:r w:rsidRPr="004E32EA">
          <w:rPr>
            <w:rStyle w:val="Hyperlink"/>
            <w:rFonts w:ascii="Arial" w:hAnsi="Arial" w:cs="Arial"/>
            <w:i/>
            <w:iCs/>
            <w:lang w:val="en-US"/>
          </w:rPr>
          <w:t>With</w:t>
        </w:r>
        <w:proofErr w:type="gramEnd"/>
        <w:r w:rsidRPr="004E32EA">
          <w:rPr>
            <w:rStyle w:val="Hyperlink"/>
            <w:rFonts w:ascii="Arial" w:hAnsi="Arial" w:cs="Arial"/>
            <w:i/>
            <w:iCs/>
            <w:lang w:val="en-US"/>
          </w:rPr>
          <w:t xml:space="preserve"> Death - Fetishistic Rituals Helped Survivors Cope With Loss of Loved Ones</w:t>
        </w:r>
      </w:hyperlink>
      <w:r w:rsidRPr="004E32EA">
        <w:rPr>
          <w:rStyle w:val="reference-text"/>
          <w:rFonts w:ascii="Arial" w:hAnsi="Arial" w:cs="Arial"/>
          <w:lang w:val="en-US"/>
        </w:rPr>
        <w:t xml:space="preserve">, Berkeleyan 5 de </w:t>
      </w:r>
      <w:proofErr w:type="spellStart"/>
      <w:r w:rsidRPr="004E32EA">
        <w:rPr>
          <w:rStyle w:val="reference-text"/>
          <w:rFonts w:ascii="Arial" w:hAnsi="Arial" w:cs="Arial"/>
          <w:lang w:val="en-US"/>
        </w:rPr>
        <w:t>abril</w:t>
      </w:r>
      <w:proofErr w:type="spellEnd"/>
      <w:r w:rsidRPr="004E32EA">
        <w:rPr>
          <w:rStyle w:val="reference-text"/>
          <w:rFonts w:ascii="Arial" w:hAnsi="Arial" w:cs="Arial"/>
          <w:lang w:val="en-US"/>
        </w:rPr>
        <w:t xml:space="preserve"> de 2000. </w:t>
      </w:r>
      <w:r w:rsidR="009E40E3" w:rsidRPr="004E32EA">
        <w:rPr>
          <w:rStyle w:val="reference-text"/>
          <w:rFonts w:ascii="Arial" w:hAnsi="Arial" w:cs="Arial"/>
        </w:rPr>
        <w:t>Acesso</w:t>
      </w:r>
      <w:r w:rsidRPr="004E32EA">
        <w:rPr>
          <w:rStyle w:val="reference-text"/>
          <w:rFonts w:ascii="Arial" w:hAnsi="Arial" w:cs="Arial"/>
        </w:rPr>
        <w:t xml:space="preserve"> 10 de setembro de 2013</w:t>
      </w:r>
      <w:r w:rsidR="009E40E3" w:rsidRPr="004E32EA">
        <w:rPr>
          <w:rStyle w:val="reference-text"/>
          <w:rFonts w:ascii="Arial" w:hAnsi="Arial" w:cs="Arial"/>
        </w:rPr>
        <w:t>.</w:t>
      </w:r>
    </w:p>
    <w:p w14:paraId="15DAC74B" w14:textId="3C172AD5" w:rsidR="00944376" w:rsidRPr="008E53D4" w:rsidRDefault="00944376" w:rsidP="00517352">
      <w:pPr>
        <w:rPr>
          <w:rFonts w:ascii="Arial" w:hAnsi="Arial" w:cs="Arial"/>
          <w:lang w:val="en-US"/>
        </w:rPr>
      </w:pPr>
      <w:r w:rsidRPr="004E32EA">
        <w:rPr>
          <w:rFonts w:ascii="Arial" w:hAnsi="Arial" w:cs="Arial"/>
        </w:rPr>
        <w:lastRenderedPageBreak/>
        <w:t>Martins, Carlos M. Peste e Literatura: a construção narrativa de uma catástrofe. Dissertação de Mestrado em Estudos Anglo-Americanos presentada à Faculdade de Letras da Universidade de Coimbra</w:t>
      </w:r>
      <w:r w:rsidR="008E53D4">
        <w:rPr>
          <w:rFonts w:ascii="Arial" w:hAnsi="Arial" w:cs="Arial"/>
        </w:rPr>
        <w:t xml:space="preserve">; 2011. </w:t>
      </w:r>
      <w:r w:rsidRPr="004E32EA">
        <w:rPr>
          <w:rFonts w:ascii="Arial" w:hAnsi="Arial" w:cs="Arial"/>
        </w:rPr>
        <w:t xml:space="preserve"> </w:t>
      </w:r>
      <w:hyperlink r:id="rId20" w:history="1">
        <w:r w:rsidRPr="008E53D4">
          <w:rPr>
            <w:rStyle w:val="Hyperlink"/>
            <w:rFonts w:ascii="Arial" w:hAnsi="Arial" w:cs="Arial"/>
            <w:lang w:val="en-US"/>
          </w:rPr>
          <w:t>https://estudogeral.sib.uc.pt/bitstream/10316/19317/1/Tese%20da%20Peste.pdf</w:t>
        </w:r>
      </w:hyperlink>
    </w:p>
    <w:p w14:paraId="051C5221" w14:textId="32AC8AC1" w:rsidR="00944376" w:rsidRPr="004E32EA" w:rsidRDefault="00944376" w:rsidP="00517352">
      <w:pPr>
        <w:autoSpaceDE w:val="0"/>
        <w:autoSpaceDN w:val="0"/>
        <w:adjustRightInd w:val="0"/>
        <w:spacing w:before="240" w:after="0" w:line="240" w:lineRule="auto"/>
        <w:jc w:val="both"/>
        <w:rPr>
          <w:rFonts w:ascii="Arial" w:hAnsi="Arial" w:cs="Arial"/>
          <w:color w:val="000000" w:themeColor="text1"/>
          <w:lang w:val="en-US"/>
        </w:rPr>
      </w:pPr>
      <w:r w:rsidRPr="008E53D4">
        <w:rPr>
          <w:rFonts w:ascii="Arial" w:hAnsi="Arial" w:cs="Arial"/>
          <w:color w:val="000000" w:themeColor="text1"/>
          <w:lang w:val="en-US"/>
        </w:rPr>
        <w:t xml:space="preserve">Meade, M. </w:t>
      </w:r>
      <w:r w:rsidRPr="004E32EA">
        <w:rPr>
          <w:rFonts w:ascii="Arial" w:hAnsi="Arial" w:cs="Arial"/>
          <w:i/>
          <w:iCs/>
          <w:color w:val="000000" w:themeColor="text1"/>
          <w:lang w:val="en-US"/>
        </w:rPr>
        <w:t>Medical Geography</w:t>
      </w:r>
      <w:r w:rsidRPr="004E32EA">
        <w:rPr>
          <w:rFonts w:ascii="Arial" w:hAnsi="Arial" w:cs="Arial"/>
          <w:color w:val="000000" w:themeColor="text1"/>
          <w:lang w:val="en-US"/>
        </w:rPr>
        <w:t>. The Guilford Press; 2nd Ed; NY</w:t>
      </w:r>
      <w:r w:rsidR="008E53D4">
        <w:rPr>
          <w:rFonts w:ascii="Arial" w:hAnsi="Arial" w:cs="Arial"/>
          <w:color w:val="000000" w:themeColor="text1"/>
          <w:lang w:val="en-US"/>
        </w:rPr>
        <w:t>; 2000.</w:t>
      </w:r>
    </w:p>
    <w:p w14:paraId="2A877336" w14:textId="0BAF8168" w:rsidR="00944376" w:rsidRPr="004E32EA" w:rsidRDefault="00944376" w:rsidP="00517352">
      <w:pPr>
        <w:autoSpaceDE w:val="0"/>
        <w:autoSpaceDN w:val="0"/>
        <w:adjustRightInd w:val="0"/>
        <w:spacing w:before="240" w:after="0" w:line="240" w:lineRule="auto"/>
        <w:jc w:val="both"/>
        <w:rPr>
          <w:rFonts w:ascii="Arial" w:hAnsi="Arial" w:cs="Arial"/>
          <w:color w:val="000000" w:themeColor="text1"/>
        </w:rPr>
      </w:pPr>
      <w:r w:rsidRPr="004E32EA">
        <w:rPr>
          <w:rFonts w:ascii="Arial" w:hAnsi="Arial" w:cs="Arial"/>
          <w:color w:val="000000" w:themeColor="text1"/>
        </w:rPr>
        <w:t xml:space="preserve">Nossa, P. </w:t>
      </w:r>
      <w:r w:rsidRPr="004E32EA">
        <w:rPr>
          <w:rFonts w:ascii="Arial" w:hAnsi="Arial" w:cs="Arial"/>
          <w:i/>
          <w:iCs/>
          <w:color w:val="000000" w:themeColor="text1"/>
        </w:rPr>
        <w:t>Geografia da Saúde: o caso da SIDA</w:t>
      </w:r>
      <w:r w:rsidRPr="004E32EA">
        <w:rPr>
          <w:rFonts w:ascii="Arial" w:hAnsi="Arial" w:cs="Arial"/>
          <w:color w:val="000000" w:themeColor="text1"/>
        </w:rPr>
        <w:t>. Celta Editora; Lisboa</w:t>
      </w:r>
      <w:r w:rsidR="008E53D4">
        <w:rPr>
          <w:rFonts w:ascii="Arial" w:hAnsi="Arial" w:cs="Arial"/>
          <w:color w:val="000000" w:themeColor="text1"/>
        </w:rPr>
        <w:t>; 2001.</w:t>
      </w:r>
    </w:p>
    <w:p w14:paraId="295BB370" w14:textId="3ECBA1E6" w:rsidR="00944376" w:rsidRPr="004E32EA" w:rsidRDefault="008E53D4" w:rsidP="00517352">
      <w:pPr>
        <w:spacing w:before="240"/>
        <w:jc w:val="both"/>
        <w:rPr>
          <w:rFonts w:ascii="Arial" w:hAnsi="Arial" w:cs="Arial"/>
        </w:rPr>
      </w:pPr>
      <w:r w:rsidRPr="008E53D4">
        <w:rPr>
          <w:rFonts w:ascii="Arial" w:hAnsi="Arial" w:cs="Arial"/>
        </w:rPr>
        <w:t xml:space="preserve">NOSSA, P. N. M. S. </w:t>
      </w:r>
      <w:r>
        <w:rPr>
          <w:rFonts w:ascii="Arial" w:hAnsi="Arial" w:cs="Arial"/>
        </w:rPr>
        <w:t>preparação e Cooperação Internacional em Cenários de Emergência Sanitária:</w:t>
      </w:r>
      <w:r w:rsidR="007F5AAA">
        <w:rPr>
          <w:rFonts w:ascii="Arial" w:hAnsi="Arial" w:cs="Arial"/>
        </w:rPr>
        <w:t xml:space="preserve"> Fragilidades Anunciadas num Contexto de Economia Global.</w:t>
      </w:r>
      <w:r w:rsidRPr="008E53D4">
        <w:rPr>
          <w:rFonts w:ascii="Arial" w:hAnsi="Arial" w:cs="Arial"/>
        </w:rPr>
        <w:t xml:space="preserve"> </w:t>
      </w:r>
      <w:r w:rsidRPr="007F5AAA">
        <w:rPr>
          <w:rFonts w:ascii="Arial" w:hAnsi="Arial" w:cs="Arial"/>
          <w:i/>
          <w:iCs/>
        </w:rPr>
        <w:t>Hygeia - Revista Brasileira de Geografia Médica e da Saúde</w:t>
      </w:r>
      <w:r w:rsidRPr="008E53D4">
        <w:rPr>
          <w:rFonts w:ascii="Arial" w:hAnsi="Arial" w:cs="Arial"/>
        </w:rPr>
        <w:t>, p. 321 - 335, 23 jun.</w:t>
      </w:r>
      <w:r>
        <w:t xml:space="preserve"> 2020.</w:t>
      </w:r>
      <w:hyperlink r:id="rId21" w:history="1">
        <w:r w:rsidR="00944376" w:rsidRPr="004E32EA">
          <w:rPr>
            <w:rStyle w:val="Hyperlink"/>
            <w:rFonts w:ascii="Arial" w:hAnsi="Arial" w:cs="Arial"/>
          </w:rPr>
          <w:t xml:space="preserve">https://doi.org/10.14393/Hygeia0054631 </w:t>
        </w:r>
      </w:hyperlink>
    </w:p>
    <w:p w14:paraId="3DFF9AD7" w14:textId="07C70175" w:rsidR="00944376" w:rsidRPr="004E32EA" w:rsidRDefault="00944376" w:rsidP="00517352">
      <w:pPr>
        <w:spacing w:line="240" w:lineRule="auto"/>
        <w:jc w:val="both"/>
        <w:rPr>
          <w:rFonts w:ascii="Arial" w:hAnsi="Arial" w:cs="Arial"/>
          <w:lang w:val="en-US"/>
        </w:rPr>
      </w:pPr>
      <w:r w:rsidRPr="004E32EA">
        <w:rPr>
          <w:rFonts w:ascii="Arial" w:hAnsi="Arial" w:cs="Arial"/>
        </w:rPr>
        <w:t xml:space="preserve">Peeri, N. C., Shrestha, N., Rahman, M. S., Zaki, R., Tan, Z., Bibi, S., Baghbanzadeh, M., Aghamohammadi, N., Zhang, W., &amp; Haque, U. (2020). </w:t>
      </w:r>
      <w:r w:rsidRPr="004E32EA">
        <w:rPr>
          <w:rFonts w:ascii="Arial" w:hAnsi="Arial" w:cs="Arial"/>
          <w:lang w:val="en-US"/>
        </w:rPr>
        <w:t xml:space="preserve">The SARS, MERS and novel coronavirus (COVID-19) epidemics, the newest and biggest global health threats: what lessons have we </w:t>
      </w:r>
      <w:proofErr w:type="gramStart"/>
      <w:r w:rsidRPr="004E32EA">
        <w:rPr>
          <w:rFonts w:ascii="Arial" w:hAnsi="Arial" w:cs="Arial"/>
          <w:lang w:val="en-US"/>
        </w:rPr>
        <w:t>learned?.</w:t>
      </w:r>
      <w:proofErr w:type="gramEnd"/>
      <w:r w:rsidRPr="004E32EA">
        <w:rPr>
          <w:rFonts w:ascii="Arial" w:hAnsi="Arial" w:cs="Arial"/>
          <w:lang w:val="en-US"/>
        </w:rPr>
        <w:t xml:space="preserve"> </w:t>
      </w:r>
      <w:r w:rsidRPr="004E32EA">
        <w:rPr>
          <w:rFonts w:ascii="Arial" w:hAnsi="Arial" w:cs="Arial"/>
          <w:i/>
          <w:iCs/>
          <w:lang w:val="en-US"/>
        </w:rPr>
        <w:t>International journal of epidemiology</w:t>
      </w:r>
      <w:r w:rsidRPr="004E32EA">
        <w:rPr>
          <w:rFonts w:ascii="Arial" w:hAnsi="Arial" w:cs="Arial"/>
          <w:lang w:val="en-US"/>
        </w:rPr>
        <w:t xml:space="preserve">, </w:t>
      </w:r>
      <w:r w:rsidRPr="004E32EA">
        <w:rPr>
          <w:rFonts w:ascii="Arial" w:hAnsi="Arial" w:cs="Arial"/>
          <w:i/>
          <w:iCs/>
          <w:lang w:val="en-US"/>
        </w:rPr>
        <w:t>49</w:t>
      </w:r>
      <w:r w:rsidRPr="004E32EA">
        <w:rPr>
          <w:rFonts w:ascii="Arial" w:hAnsi="Arial" w:cs="Arial"/>
          <w:lang w:val="en-US"/>
        </w:rPr>
        <w:t xml:space="preserve">(3), </w:t>
      </w:r>
      <w:proofErr w:type="spellStart"/>
      <w:r w:rsidR="007F5AAA">
        <w:rPr>
          <w:rFonts w:ascii="Arial" w:hAnsi="Arial" w:cs="Arial"/>
          <w:lang w:val="en-US"/>
        </w:rPr>
        <w:t>feb.</w:t>
      </w:r>
      <w:proofErr w:type="spellEnd"/>
      <w:r w:rsidR="007F5AAA">
        <w:rPr>
          <w:rFonts w:ascii="Arial" w:hAnsi="Arial" w:cs="Arial"/>
          <w:lang w:val="en-US"/>
        </w:rPr>
        <w:t xml:space="preserve"> 2020; </w:t>
      </w:r>
      <w:r w:rsidRPr="004E32EA">
        <w:rPr>
          <w:rFonts w:ascii="Arial" w:hAnsi="Arial" w:cs="Arial"/>
          <w:lang w:val="en-US"/>
        </w:rPr>
        <w:t xml:space="preserve">717–726. </w:t>
      </w:r>
      <w:hyperlink r:id="rId22" w:history="1">
        <w:r w:rsidRPr="004E32EA">
          <w:rPr>
            <w:rStyle w:val="Hyperlink"/>
            <w:rFonts w:ascii="Arial" w:hAnsi="Arial" w:cs="Arial"/>
            <w:lang w:val="en-US"/>
          </w:rPr>
          <w:t>https://doi.org/10.1093/ije/dyaa033</w:t>
        </w:r>
      </w:hyperlink>
      <w:r w:rsidRPr="004E32EA">
        <w:rPr>
          <w:rFonts w:ascii="Arial" w:hAnsi="Arial" w:cs="Arial"/>
          <w:lang w:val="en-US"/>
        </w:rPr>
        <w:t xml:space="preserve">; Acesso, 5 de </w:t>
      </w:r>
      <w:proofErr w:type="spellStart"/>
      <w:r w:rsidRPr="004E32EA">
        <w:rPr>
          <w:rFonts w:ascii="Arial" w:hAnsi="Arial" w:cs="Arial"/>
          <w:lang w:val="en-US"/>
        </w:rPr>
        <w:t>abril</w:t>
      </w:r>
      <w:proofErr w:type="spellEnd"/>
      <w:r w:rsidRPr="004E32EA">
        <w:rPr>
          <w:rFonts w:ascii="Arial" w:hAnsi="Arial" w:cs="Arial"/>
          <w:lang w:val="en-US"/>
        </w:rPr>
        <w:t xml:space="preserve"> 2021.</w:t>
      </w:r>
    </w:p>
    <w:p w14:paraId="11E40B11" w14:textId="2F5D0EAD" w:rsidR="00944376" w:rsidRPr="004E32EA" w:rsidRDefault="00944376" w:rsidP="00517352">
      <w:pPr>
        <w:pStyle w:val="Ttulo1"/>
        <w:spacing w:after="240" w:line="240" w:lineRule="auto"/>
        <w:jc w:val="both"/>
        <w:rPr>
          <w:rFonts w:ascii="Arial" w:eastAsiaTheme="minorHAnsi" w:hAnsi="Arial" w:cs="Arial"/>
          <w:color w:val="000000"/>
          <w:sz w:val="22"/>
          <w:szCs w:val="22"/>
          <w:lang w:val="en-US"/>
        </w:rPr>
      </w:pPr>
      <w:r w:rsidRPr="004E32EA">
        <w:rPr>
          <w:rFonts w:ascii="Arial" w:eastAsiaTheme="minorHAnsi" w:hAnsi="Arial" w:cs="Arial"/>
          <w:color w:val="000000" w:themeColor="text1"/>
          <w:sz w:val="22"/>
          <w:szCs w:val="22"/>
          <w:lang w:val="en-US"/>
        </w:rPr>
        <w:t xml:space="preserve">Piot, P; </w:t>
      </w:r>
      <w:proofErr w:type="spellStart"/>
      <w:r w:rsidRPr="004E32EA">
        <w:rPr>
          <w:rFonts w:ascii="Arial" w:eastAsiaTheme="minorHAnsi" w:hAnsi="Arial" w:cs="Arial"/>
          <w:color w:val="000000" w:themeColor="text1"/>
          <w:sz w:val="22"/>
          <w:szCs w:val="22"/>
          <w:lang w:val="en-US"/>
        </w:rPr>
        <w:t>Soka</w:t>
      </w:r>
      <w:proofErr w:type="spellEnd"/>
      <w:r w:rsidRPr="004E32EA">
        <w:rPr>
          <w:rFonts w:ascii="Arial" w:eastAsiaTheme="minorHAnsi" w:hAnsi="Arial" w:cs="Arial"/>
          <w:color w:val="000000" w:themeColor="text1"/>
          <w:sz w:val="22"/>
          <w:szCs w:val="22"/>
          <w:lang w:val="en-US"/>
        </w:rPr>
        <w:t xml:space="preserve">, </w:t>
      </w:r>
      <w:proofErr w:type="spellStart"/>
      <w:r w:rsidRPr="004E32EA">
        <w:rPr>
          <w:rFonts w:ascii="Arial" w:eastAsiaTheme="minorHAnsi" w:hAnsi="Arial" w:cs="Arial"/>
          <w:color w:val="000000" w:themeColor="text1"/>
          <w:sz w:val="22"/>
          <w:szCs w:val="22"/>
          <w:lang w:val="en-US"/>
        </w:rPr>
        <w:t>Mj</w:t>
      </w:r>
      <w:proofErr w:type="spellEnd"/>
      <w:r w:rsidRPr="004E32EA">
        <w:rPr>
          <w:rFonts w:ascii="Arial" w:eastAsiaTheme="minorHAnsi" w:hAnsi="Arial" w:cs="Arial"/>
          <w:color w:val="000000" w:themeColor="text1"/>
          <w:sz w:val="22"/>
          <w:szCs w:val="22"/>
          <w:lang w:val="en-US"/>
        </w:rPr>
        <w:t xml:space="preserve">; Spencer, J. Emergent threats: lessons learnt from Ebola. </w:t>
      </w:r>
      <w:hyperlink r:id="rId23" w:tooltip="International health." w:history="1">
        <w:r w:rsidRPr="004E32EA">
          <w:rPr>
            <w:rFonts w:ascii="Arial" w:eastAsiaTheme="minorHAnsi" w:hAnsi="Arial" w:cs="Arial"/>
            <w:i/>
            <w:iCs/>
            <w:color w:val="000000" w:themeColor="text1"/>
            <w:sz w:val="22"/>
            <w:szCs w:val="22"/>
            <w:lang w:val="en-US"/>
          </w:rPr>
          <w:t>Int Health</w:t>
        </w:r>
        <w:r w:rsidRPr="004E32EA">
          <w:rPr>
            <w:rFonts w:ascii="Arial" w:eastAsiaTheme="minorHAnsi" w:hAnsi="Arial" w:cs="Arial"/>
            <w:color w:val="000000" w:themeColor="text1"/>
            <w:sz w:val="22"/>
            <w:szCs w:val="22"/>
            <w:lang w:val="en-US"/>
          </w:rPr>
          <w:t>.</w:t>
        </w:r>
      </w:hyperlink>
      <w:r w:rsidRPr="004E32EA">
        <w:rPr>
          <w:rFonts w:ascii="Arial" w:eastAsiaTheme="minorHAnsi" w:hAnsi="Arial" w:cs="Arial"/>
          <w:color w:val="000000" w:themeColor="text1"/>
          <w:sz w:val="22"/>
          <w:szCs w:val="22"/>
          <w:lang w:val="en-US"/>
        </w:rPr>
        <w:t xml:space="preserve"> 2019 Sep 2;11(5):334-337. </w:t>
      </w:r>
      <w:proofErr w:type="spellStart"/>
      <w:r w:rsidRPr="004E32EA">
        <w:rPr>
          <w:rFonts w:ascii="Arial" w:eastAsiaTheme="minorHAnsi" w:hAnsi="Arial" w:cs="Arial"/>
          <w:color w:val="000000" w:themeColor="text1"/>
          <w:sz w:val="22"/>
          <w:szCs w:val="22"/>
          <w:lang w:val="en-US"/>
        </w:rPr>
        <w:t>doi</w:t>
      </w:r>
      <w:proofErr w:type="spellEnd"/>
      <w:r w:rsidRPr="004E32EA">
        <w:rPr>
          <w:rFonts w:ascii="Arial" w:eastAsiaTheme="minorHAnsi" w:hAnsi="Arial" w:cs="Arial"/>
          <w:color w:val="000000" w:themeColor="text1"/>
          <w:sz w:val="22"/>
          <w:szCs w:val="22"/>
          <w:lang w:val="en-US"/>
        </w:rPr>
        <w:t>: 10.1093/</w:t>
      </w:r>
      <w:proofErr w:type="spellStart"/>
      <w:r w:rsidRPr="004E32EA">
        <w:rPr>
          <w:rFonts w:ascii="Arial" w:eastAsiaTheme="minorHAnsi" w:hAnsi="Arial" w:cs="Arial"/>
          <w:color w:val="000000" w:themeColor="text1"/>
          <w:sz w:val="22"/>
          <w:szCs w:val="22"/>
          <w:lang w:val="en-US"/>
        </w:rPr>
        <w:t>inthealth</w:t>
      </w:r>
      <w:proofErr w:type="spellEnd"/>
      <w:r w:rsidRPr="004E32EA">
        <w:rPr>
          <w:rFonts w:ascii="Arial" w:eastAsiaTheme="minorHAnsi" w:hAnsi="Arial" w:cs="Arial"/>
          <w:color w:val="000000" w:themeColor="text1"/>
          <w:sz w:val="22"/>
          <w:szCs w:val="22"/>
          <w:lang w:val="en-US"/>
        </w:rPr>
        <w:t>/ihz062</w:t>
      </w:r>
      <w:r w:rsidRPr="004E32EA">
        <w:rPr>
          <w:rFonts w:ascii="Arial" w:eastAsiaTheme="minorHAnsi" w:hAnsi="Arial" w:cs="Arial"/>
          <w:color w:val="000000"/>
          <w:sz w:val="22"/>
          <w:szCs w:val="22"/>
          <w:lang w:val="en-US"/>
        </w:rPr>
        <w:t xml:space="preserve">. </w:t>
      </w:r>
      <w:hyperlink r:id="rId24" w:history="1">
        <w:r w:rsidRPr="004E32EA">
          <w:rPr>
            <w:rStyle w:val="Hyperlink"/>
            <w:rFonts w:ascii="Arial" w:eastAsiaTheme="minorHAnsi" w:hAnsi="Arial" w:cs="Arial"/>
            <w:sz w:val="22"/>
            <w:szCs w:val="22"/>
            <w:lang w:val="en-US"/>
          </w:rPr>
          <w:t>https://www.ncbi.nlm.nih.gov/pubmed/31385587</w:t>
        </w:r>
      </w:hyperlink>
      <w:r w:rsidRPr="004E32EA">
        <w:rPr>
          <w:rFonts w:ascii="Arial" w:eastAsiaTheme="minorHAnsi" w:hAnsi="Arial" w:cs="Arial"/>
          <w:b/>
          <w:bCs/>
          <w:color w:val="000000"/>
          <w:sz w:val="22"/>
          <w:szCs w:val="22"/>
          <w:lang w:val="en-US"/>
        </w:rPr>
        <w:t xml:space="preserve"> </w:t>
      </w:r>
      <w:r w:rsidRPr="004E32EA">
        <w:rPr>
          <w:rFonts w:ascii="Arial" w:eastAsiaTheme="minorHAnsi" w:hAnsi="Arial" w:cs="Arial"/>
          <w:color w:val="000000"/>
          <w:sz w:val="22"/>
          <w:szCs w:val="22"/>
          <w:lang w:val="en-US"/>
        </w:rPr>
        <w:t xml:space="preserve">Acesso, 15 de </w:t>
      </w:r>
      <w:proofErr w:type="spellStart"/>
      <w:r w:rsidRPr="004E32EA">
        <w:rPr>
          <w:rFonts w:ascii="Arial" w:eastAsiaTheme="minorHAnsi" w:hAnsi="Arial" w:cs="Arial"/>
          <w:color w:val="000000"/>
          <w:sz w:val="22"/>
          <w:szCs w:val="22"/>
          <w:lang w:val="en-US"/>
        </w:rPr>
        <w:t>março</w:t>
      </w:r>
      <w:proofErr w:type="spellEnd"/>
      <w:r w:rsidRPr="004E32EA">
        <w:rPr>
          <w:rFonts w:ascii="Arial" w:eastAsiaTheme="minorHAnsi" w:hAnsi="Arial" w:cs="Arial"/>
          <w:color w:val="000000"/>
          <w:sz w:val="22"/>
          <w:szCs w:val="22"/>
          <w:lang w:val="en-US"/>
        </w:rPr>
        <w:t xml:space="preserve"> 2020.</w:t>
      </w:r>
    </w:p>
    <w:p w14:paraId="7489404C" w14:textId="06F4A476" w:rsidR="00944376" w:rsidRPr="004E32EA" w:rsidRDefault="00944376" w:rsidP="00517352">
      <w:pPr>
        <w:pStyle w:val="Textodenotaderodap"/>
        <w:spacing w:before="240" w:after="240"/>
        <w:jc w:val="both"/>
        <w:rPr>
          <w:rFonts w:ascii="Arial" w:hAnsi="Arial" w:cs="Arial"/>
          <w:sz w:val="22"/>
          <w:szCs w:val="22"/>
        </w:rPr>
      </w:pPr>
      <w:r w:rsidRPr="004E32EA">
        <w:rPr>
          <w:rFonts w:ascii="Arial" w:hAnsi="Arial" w:cs="Arial"/>
          <w:sz w:val="22"/>
          <w:szCs w:val="22"/>
        </w:rPr>
        <w:t>Rodrigues, Carvalho</w:t>
      </w:r>
      <w:r w:rsidR="007F5AAA">
        <w:rPr>
          <w:rFonts w:ascii="Arial" w:hAnsi="Arial" w:cs="Arial"/>
          <w:sz w:val="22"/>
          <w:szCs w:val="22"/>
        </w:rPr>
        <w:t xml:space="preserve">. </w:t>
      </w:r>
      <w:r w:rsidRPr="004E32EA">
        <w:rPr>
          <w:rFonts w:ascii="Arial" w:hAnsi="Arial" w:cs="Arial"/>
          <w:i/>
          <w:sz w:val="22"/>
          <w:szCs w:val="22"/>
        </w:rPr>
        <w:t>As novas tecnologias o futuro dos impérios e os quatro cavaleiros do Apocalipse</w:t>
      </w:r>
      <w:r w:rsidRPr="004E32EA">
        <w:rPr>
          <w:rFonts w:ascii="Arial" w:hAnsi="Arial" w:cs="Arial"/>
          <w:sz w:val="22"/>
          <w:szCs w:val="22"/>
        </w:rPr>
        <w:t>, Ed. Discórdia</w:t>
      </w:r>
      <w:r w:rsidR="007F5AAA">
        <w:rPr>
          <w:rFonts w:ascii="Arial" w:hAnsi="Arial" w:cs="Arial"/>
          <w:sz w:val="22"/>
          <w:szCs w:val="22"/>
        </w:rPr>
        <w:t>; 1991.</w:t>
      </w:r>
    </w:p>
    <w:p w14:paraId="50749B7E" w14:textId="7561214D" w:rsidR="00944376" w:rsidRPr="004E32EA" w:rsidRDefault="00944376" w:rsidP="00517352">
      <w:pPr>
        <w:autoSpaceDE w:val="0"/>
        <w:autoSpaceDN w:val="0"/>
        <w:adjustRightInd w:val="0"/>
        <w:spacing w:after="0" w:line="240" w:lineRule="auto"/>
        <w:jc w:val="both"/>
        <w:rPr>
          <w:rFonts w:ascii="Arial" w:hAnsi="Arial" w:cs="Arial"/>
          <w:color w:val="000000"/>
          <w:lang w:val="en-US"/>
        </w:rPr>
      </w:pPr>
      <w:r w:rsidRPr="004E32EA">
        <w:rPr>
          <w:rFonts w:ascii="Arial" w:hAnsi="Arial" w:cs="Arial"/>
          <w:color w:val="000000"/>
        </w:rPr>
        <w:t xml:space="preserve">Lai, </w:t>
      </w:r>
      <w:r w:rsidR="0075607D" w:rsidRPr="004E32EA">
        <w:rPr>
          <w:rFonts w:ascii="Arial" w:hAnsi="Arial" w:cs="Arial"/>
          <w:color w:val="000000"/>
        </w:rPr>
        <w:t xml:space="preserve">Shengjie; </w:t>
      </w:r>
      <w:r w:rsidRPr="004E32EA">
        <w:rPr>
          <w:rFonts w:ascii="Arial" w:hAnsi="Arial" w:cs="Arial"/>
          <w:color w:val="000000"/>
        </w:rPr>
        <w:t xml:space="preserve">Bogoch, </w:t>
      </w:r>
      <w:r w:rsidR="0075607D" w:rsidRPr="004E32EA">
        <w:rPr>
          <w:rFonts w:ascii="Arial" w:hAnsi="Arial" w:cs="Arial"/>
          <w:color w:val="000000"/>
        </w:rPr>
        <w:t xml:space="preserve">I; </w:t>
      </w:r>
      <w:r w:rsidRPr="004E32EA">
        <w:rPr>
          <w:rFonts w:ascii="Arial" w:hAnsi="Arial" w:cs="Arial"/>
          <w:color w:val="000000"/>
        </w:rPr>
        <w:t xml:space="preserve">Ruktanonchai, </w:t>
      </w:r>
      <w:r w:rsidR="0075607D" w:rsidRPr="004E32EA">
        <w:rPr>
          <w:rFonts w:ascii="Arial" w:hAnsi="Arial" w:cs="Arial"/>
          <w:color w:val="000000"/>
        </w:rPr>
        <w:t xml:space="preserve">Nick ; </w:t>
      </w:r>
      <w:r w:rsidRPr="004E32EA">
        <w:rPr>
          <w:rFonts w:ascii="Arial" w:hAnsi="Arial" w:cs="Arial"/>
          <w:color w:val="000000"/>
        </w:rPr>
        <w:t xml:space="preserve">Watts, </w:t>
      </w:r>
      <w:r w:rsidR="0075607D" w:rsidRPr="004E32EA">
        <w:rPr>
          <w:rFonts w:ascii="Arial" w:hAnsi="Arial" w:cs="Arial"/>
          <w:color w:val="000000"/>
        </w:rPr>
        <w:t xml:space="preserve">Alexander ; </w:t>
      </w:r>
      <w:r w:rsidRPr="004E32EA">
        <w:rPr>
          <w:rFonts w:ascii="Arial" w:hAnsi="Arial" w:cs="Arial"/>
          <w:color w:val="000000"/>
        </w:rPr>
        <w:t>Lu,</w:t>
      </w:r>
      <w:r w:rsidR="0075607D" w:rsidRPr="004E32EA">
        <w:rPr>
          <w:rFonts w:ascii="Arial" w:hAnsi="Arial" w:cs="Arial"/>
          <w:color w:val="000000"/>
        </w:rPr>
        <w:t xml:space="preserve"> Xin;</w:t>
      </w:r>
      <w:r w:rsidRPr="004E32EA">
        <w:rPr>
          <w:rFonts w:ascii="Arial" w:hAnsi="Arial" w:cs="Arial"/>
          <w:color w:val="000000"/>
        </w:rPr>
        <w:t xml:space="preserve"> </w:t>
      </w:r>
      <w:r w:rsidR="0075607D" w:rsidRPr="004E32EA">
        <w:rPr>
          <w:rFonts w:ascii="Arial" w:hAnsi="Arial" w:cs="Arial"/>
          <w:color w:val="000000"/>
        </w:rPr>
        <w:t xml:space="preserve">Yang, </w:t>
      </w:r>
      <w:r w:rsidRPr="004E32EA">
        <w:rPr>
          <w:rFonts w:ascii="Arial" w:hAnsi="Arial" w:cs="Arial"/>
          <w:color w:val="000000"/>
        </w:rPr>
        <w:t>Weizhong</w:t>
      </w:r>
      <w:r w:rsidR="0075607D" w:rsidRPr="004E32EA">
        <w:rPr>
          <w:rFonts w:ascii="Arial" w:hAnsi="Arial" w:cs="Arial"/>
          <w:color w:val="000000"/>
        </w:rPr>
        <w:t xml:space="preserve">; </w:t>
      </w:r>
      <w:r w:rsidRPr="004E32EA">
        <w:rPr>
          <w:rFonts w:ascii="Arial" w:hAnsi="Arial" w:cs="Arial"/>
          <w:color w:val="000000"/>
        </w:rPr>
        <w:t xml:space="preserve"> Yu,</w:t>
      </w:r>
      <w:r w:rsidR="0075607D" w:rsidRPr="004E32EA">
        <w:rPr>
          <w:rFonts w:ascii="Arial" w:hAnsi="Arial" w:cs="Arial"/>
          <w:color w:val="000000"/>
        </w:rPr>
        <w:t xml:space="preserve"> Hongjie;</w:t>
      </w:r>
      <w:r w:rsidRPr="004E32EA">
        <w:rPr>
          <w:rFonts w:ascii="Arial" w:hAnsi="Arial" w:cs="Arial"/>
          <w:color w:val="000000"/>
        </w:rPr>
        <w:t xml:space="preserve"> Khan, </w:t>
      </w:r>
      <w:r w:rsidR="0075607D" w:rsidRPr="004E32EA">
        <w:rPr>
          <w:rFonts w:ascii="Arial" w:hAnsi="Arial" w:cs="Arial"/>
          <w:color w:val="000000"/>
        </w:rPr>
        <w:t xml:space="preserve">Kamran ; </w:t>
      </w:r>
      <w:r w:rsidRPr="004E32EA">
        <w:rPr>
          <w:rFonts w:ascii="Arial" w:hAnsi="Arial" w:cs="Arial"/>
          <w:color w:val="000000"/>
        </w:rPr>
        <w:t>Andrew J Tatem</w:t>
      </w:r>
      <w:r w:rsidR="0075607D" w:rsidRPr="004E32EA">
        <w:rPr>
          <w:rFonts w:ascii="Arial" w:hAnsi="Arial" w:cs="Arial"/>
          <w:color w:val="000000"/>
        </w:rPr>
        <w:t>, Andrew</w:t>
      </w:r>
      <w:r w:rsidRPr="004E32EA">
        <w:rPr>
          <w:rFonts w:ascii="Arial" w:hAnsi="Arial" w:cs="Arial"/>
          <w:color w:val="000000"/>
        </w:rPr>
        <w:t xml:space="preserve"> (2020). </w:t>
      </w:r>
      <w:r w:rsidRPr="004E32EA">
        <w:rPr>
          <w:rFonts w:ascii="Arial" w:hAnsi="Arial" w:cs="Arial"/>
          <w:color w:val="000000"/>
          <w:lang w:val="en-US"/>
        </w:rPr>
        <w:t xml:space="preserve">Assessing spread risk of Wuhan novel coronavirus within and beyond China, January-April 2020: a travel network-based modelling study. </w:t>
      </w:r>
      <w:proofErr w:type="spellStart"/>
      <w:r w:rsidRPr="004E32EA">
        <w:rPr>
          <w:rFonts w:ascii="Arial" w:hAnsi="Arial" w:cs="Arial"/>
          <w:i/>
          <w:iCs/>
          <w:color w:val="000000"/>
          <w:lang w:val="en-US"/>
        </w:rPr>
        <w:t>medRxiv</w:t>
      </w:r>
      <w:proofErr w:type="spellEnd"/>
      <w:r w:rsidRPr="004E32EA">
        <w:rPr>
          <w:rFonts w:ascii="Arial" w:hAnsi="Arial" w:cs="Arial"/>
          <w:color w:val="000000"/>
          <w:lang w:val="en-US"/>
        </w:rPr>
        <w:t xml:space="preserve"> 2020.02.04.20020479; </w:t>
      </w:r>
      <w:proofErr w:type="spellStart"/>
      <w:r w:rsidRPr="004E32EA">
        <w:rPr>
          <w:rFonts w:ascii="Arial" w:hAnsi="Arial" w:cs="Arial"/>
          <w:color w:val="000000"/>
          <w:lang w:val="en-US"/>
        </w:rPr>
        <w:t>doi</w:t>
      </w:r>
      <w:proofErr w:type="spellEnd"/>
      <w:r w:rsidRPr="004E32EA">
        <w:rPr>
          <w:rFonts w:ascii="Arial" w:hAnsi="Arial" w:cs="Arial"/>
          <w:color w:val="000000"/>
          <w:lang w:val="en-US"/>
        </w:rPr>
        <w:t xml:space="preserve">: </w:t>
      </w:r>
      <w:hyperlink r:id="rId25" w:history="1">
        <w:r w:rsidRPr="004E32EA">
          <w:rPr>
            <w:rStyle w:val="Hyperlink"/>
            <w:rFonts w:ascii="Arial" w:hAnsi="Arial" w:cs="Arial"/>
            <w:lang w:val="en-US"/>
          </w:rPr>
          <w:t>https://doi.org/10.1101/2020.02.04.20020479</w:t>
        </w:r>
      </w:hyperlink>
      <w:r w:rsidRPr="004E32EA">
        <w:rPr>
          <w:rFonts w:ascii="Arial" w:hAnsi="Arial" w:cs="Arial"/>
          <w:color w:val="000000"/>
          <w:lang w:val="en-US"/>
        </w:rPr>
        <w:t xml:space="preserve"> (</w:t>
      </w:r>
      <w:r w:rsidRPr="004E32EA">
        <w:rPr>
          <w:rFonts w:ascii="Arial" w:hAnsi="Arial" w:cs="Arial"/>
          <w:i/>
          <w:iCs/>
          <w:color w:val="000000"/>
          <w:lang w:val="en-US"/>
        </w:rPr>
        <w:t>This article is a preprint</w:t>
      </w:r>
      <w:r w:rsidRPr="004E32EA">
        <w:rPr>
          <w:rFonts w:ascii="Arial" w:hAnsi="Arial" w:cs="Arial"/>
          <w:color w:val="000000"/>
          <w:lang w:val="en-US"/>
        </w:rPr>
        <w:t xml:space="preserve">). </w:t>
      </w:r>
      <w:hyperlink r:id="rId26" w:history="1">
        <w:r w:rsidRPr="004E32EA">
          <w:rPr>
            <w:rStyle w:val="Hyperlink"/>
            <w:rFonts w:ascii="Arial" w:hAnsi="Arial" w:cs="Arial"/>
            <w:lang w:val="en-US"/>
          </w:rPr>
          <w:t>https://www.medrxiv.org/content/10.1101/2020.02.04.20020479v2</w:t>
        </w:r>
      </w:hyperlink>
    </w:p>
    <w:p w14:paraId="638D5C8B" w14:textId="77777777" w:rsidR="009E40E3" w:rsidRPr="004E32EA" w:rsidRDefault="009E40E3" w:rsidP="00517352">
      <w:pPr>
        <w:pStyle w:val="Pr-formataoHTML"/>
        <w:spacing w:line="276" w:lineRule="auto"/>
        <w:jc w:val="both"/>
        <w:rPr>
          <w:rFonts w:ascii="Arial" w:hAnsi="Arial" w:cs="Arial"/>
          <w:sz w:val="22"/>
          <w:szCs w:val="22"/>
          <w:lang w:val="en-US"/>
        </w:rPr>
      </w:pPr>
    </w:p>
    <w:p w14:paraId="1601D153" w14:textId="5D7C5942" w:rsidR="00944376" w:rsidRPr="004E32EA" w:rsidRDefault="00944376" w:rsidP="00517352">
      <w:pPr>
        <w:pStyle w:val="Pr-formataoHTML"/>
        <w:spacing w:line="276" w:lineRule="auto"/>
        <w:jc w:val="both"/>
        <w:rPr>
          <w:rStyle w:val="article-headerdoi"/>
          <w:rFonts w:ascii="Arial" w:hAnsi="Arial" w:cs="Arial"/>
          <w:sz w:val="22"/>
          <w:szCs w:val="22"/>
          <w:lang w:val="en-US"/>
        </w:rPr>
      </w:pPr>
      <w:r w:rsidRPr="004E32EA">
        <w:rPr>
          <w:rFonts w:ascii="Arial" w:hAnsi="Arial" w:cs="Arial"/>
          <w:sz w:val="22"/>
          <w:szCs w:val="22"/>
          <w:lang w:val="en-US"/>
        </w:rPr>
        <w:t xml:space="preserve">Wang, Lin-Fa </w:t>
      </w:r>
      <w:r w:rsidRPr="004E32EA">
        <w:rPr>
          <w:rFonts w:ascii="Arial" w:hAnsi="Arial" w:cs="Arial"/>
          <w:i/>
          <w:iCs/>
          <w:sz w:val="22"/>
          <w:szCs w:val="22"/>
          <w:lang w:val="en-US"/>
        </w:rPr>
        <w:t>et al.</w:t>
      </w:r>
      <w:r w:rsidRPr="004E32EA">
        <w:rPr>
          <w:rFonts w:ascii="Arial" w:hAnsi="Arial" w:cs="Arial"/>
          <w:sz w:val="22"/>
          <w:szCs w:val="22"/>
          <w:lang w:val="en-US"/>
        </w:rPr>
        <w:t xml:space="preserve"> From Hendra to Wuhan: what has been learned in responding to emerging zoonotic viruses. The Lancet</w:t>
      </w:r>
      <w:r w:rsidRPr="004E32EA">
        <w:rPr>
          <w:rFonts w:ascii="Arial" w:hAnsi="Arial" w:cs="Arial"/>
          <w:color w:val="000000" w:themeColor="text1"/>
          <w:sz w:val="22"/>
          <w:szCs w:val="22"/>
          <w:lang w:val="en-US"/>
        </w:rPr>
        <w:t xml:space="preserve">; </w:t>
      </w:r>
      <w:hyperlink r:id="rId27" w:history="1">
        <w:r w:rsidRPr="004E32EA">
          <w:rPr>
            <w:rStyle w:val="Hyperlink"/>
            <w:rFonts w:ascii="Arial" w:hAnsi="Arial" w:cs="Arial"/>
            <w:sz w:val="22"/>
            <w:szCs w:val="22"/>
            <w:lang w:val="en-US"/>
          </w:rPr>
          <w:t>Volume 395, ISSUE 10224</w:t>
        </w:r>
      </w:hyperlink>
      <w:r w:rsidRPr="004E32EA">
        <w:rPr>
          <w:rFonts w:ascii="Arial" w:hAnsi="Arial" w:cs="Arial"/>
          <w:sz w:val="22"/>
          <w:szCs w:val="22"/>
          <w:lang w:val="en-US"/>
        </w:rPr>
        <w:t xml:space="preserve">, </w:t>
      </w:r>
      <w:r w:rsidRPr="004E32EA">
        <w:rPr>
          <w:rStyle w:val="article-headerpages"/>
          <w:rFonts w:ascii="Arial" w:hAnsi="Arial" w:cs="Arial"/>
          <w:sz w:val="22"/>
          <w:szCs w:val="22"/>
          <w:lang w:val="en-US"/>
        </w:rPr>
        <w:t xml:space="preserve">e33-e34, </w:t>
      </w:r>
      <w:r w:rsidRPr="004E32EA">
        <w:rPr>
          <w:rStyle w:val="article-headerdate"/>
          <w:rFonts w:ascii="Arial" w:hAnsi="Arial" w:cs="Arial"/>
          <w:sz w:val="22"/>
          <w:szCs w:val="22"/>
          <w:lang w:val="en-US"/>
        </w:rPr>
        <w:t>February 2</w:t>
      </w:r>
      <w:r w:rsidR="007F5AAA">
        <w:rPr>
          <w:rStyle w:val="article-headerdate"/>
          <w:rFonts w:ascii="Arial" w:hAnsi="Arial" w:cs="Arial"/>
          <w:sz w:val="22"/>
          <w:szCs w:val="22"/>
          <w:lang w:val="en-US"/>
        </w:rPr>
        <w:t>020</w:t>
      </w:r>
      <w:r w:rsidRPr="004E32EA">
        <w:rPr>
          <w:rStyle w:val="article-headerdate"/>
          <w:rFonts w:ascii="Arial" w:hAnsi="Arial" w:cs="Arial"/>
          <w:sz w:val="22"/>
          <w:szCs w:val="22"/>
          <w:lang w:val="en-US"/>
        </w:rPr>
        <w:t xml:space="preserve">. </w:t>
      </w:r>
      <w:proofErr w:type="spellStart"/>
      <w:r w:rsidRPr="004E32EA">
        <w:rPr>
          <w:rStyle w:val="article-headerdoilabel"/>
          <w:rFonts w:ascii="Arial" w:hAnsi="Arial" w:cs="Arial"/>
          <w:sz w:val="22"/>
          <w:szCs w:val="22"/>
          <w:lang w:val="en-US"/>
        </w:rPr>
        <w:t>DOI:</w:t>
      </w:r>
      <w:hyperlink r:id="rId28" w:history="1">
        <w:r w:rsidRPr="004E32EA">
          <w:rPr>
            <w:rStyle w:val="Hyperlink"/>
            <w:rFonts w:ascii="Arial" w:hAnsi="Arial" w:cs="Arial"/>
            <w:sz w:val="22"/>
            <w:szCs w:val="22"/>
            <w:lang w:val="en-US"/>
          </w:rPr>
          <w:t>https</w:t>
        </w:r>
        <w:proofErr w:type="spellEnd"/>
        <w:r w:rsidRPr="004E32EA">
          <w:rPr>
            <w:rStyle w:val="Hyperlink"/>
            <w:rFonts w:ascii="Arial" w:hAnsi="Arial" w:cs="Arial"/>
            <w:sz w:val="22"/>
            <w:szCs w:val="22"/>
            <w:lang w:val="en-US"/>
          </w:rPr>
          <w:t>://doi.org/10.1016/S0140-6736(20)30350-0</w:t>
        </w:r>
      </w:hyperlink>
    </w:p>
    <w:p w14:paraId="5EC82827" w14:textId="220B34F2" w:rsidR="00944376" w:rsidRPr="004E32EA" w:rsidRDefault="00944376" w:rsidP="00517352">
      <w:pPr>
        <w:pStyle w:val="Ttulo1"/>
        <w:spacing w:line="240" w:lineRule="auto"/>
        <w:jc w:val="both"/>
        <w:rPr>
          <w:rFonts w:ascii="Arial" w:eastAsiaTheme="minorHAnsi" w:hAnsi="Arial" w:cs="Arial"/>
          <w:color w:val="000000" w:themeColor="text1"/>
          <w:sz w:val="22"/>
          <w:szCs w:val="22"/>
        </w:rPr>
      </w:pPr>
      <w:r w:rsidRPr="004E32EA">
        <w:rPr>
          <w:rFonts w:ascii="Arial" w:eastAsiaTheme="minorHAnsi" w:hAnsi="Arial" w:cs="Arial"/>
          <w:color w:val="000000" w:themeColor="text1"/>
          <w:sz w:val="22"/>
          <w:szCs w:val="22"/>
          <w:lang w:val="en-US"/>
        </w:rPr>
        <w:t xml:space="preserve">Wang; J; Yang, H; Wang, H. The Evolution of China’s International Aviation Markets from a Policy Perspective on Air Passenger Flows. </w:t>
      </w:r>
      <w:r w:rsidRPr="004E32EA">
        <w:rPr>
          <w:rFonts w:ascii="Arial" w:eastAsiaTheme="minorHAnsi" w:hAnsi="Arial" w:cs="Arial"/>
          <w:color w:val="000000" w:themeColor="text1"/>
          <w:sz w:val="22"/>
          <w:szCs w:val="22"/>
        </w:rPr>
        <w:t xml:space="preserve">June 2019; </w:t>
      </w:r>
      <w:r w:rsidRPr="004E32EA">
        <w:rPr>
          <w:rFonts w:ascii="Arial" w:eastAsiaTheme="minorHAnsi" w:hAnsi="Arial" w:cs="Arial"/>
          <w:i/>
          <w:iCs/>
          <w:color w:val="000000" w:themeColor="text1"/>
          <w:sz w:val="22"/>
          <w:szCs w:val="22"/>
        </w:rPr>
        <w:t>Sustainability</w:t>
      </w:r>
      <w:r w:rsidRPr="004E32EA">
        <w:rPr>
          <w:rFonts w:ascii="Arial" w:eastAsiaTheme="minorHAnsi" w:hAnsi="Arial" w:cs="Arial"/>
          <w:color w:val="000000" w:themeColor="text1"/>
          <w:sz w:val="22"/>
          <w:szCs w:val="22"/>
        </w:rPr>
        <w:t xml:space="preserve"> 11(13):3566</w:t>
      </w:r>
      <w:r w:rsidRPr="004E32EA">
        <w:rPr>
          <w:rFonts w:ascii="Arial" w:eastAsiaTheme="minorHAnsi" w:hAnsi="Arial" w:cs="Arial"/>
          <w:b/>
          <w:bCs/>
          <w:color w:val="000000" w:themeColor="text1"/>
          <w:sz w:val="22"/>
          <w:szCs w:val="22"/>
        </w:rPr>
        <w:t xml:space="preserve">. </w:t>
      </w:r>
      <w:r w:rsidRPr="004E32EA">
        <w:rPr>
          <w:rFonts w:ascii="Arial" w:eastAsiaTheme="minorHAnsi" w:hAnsi="Arial" w:cs="Arial"/>
          <w:color w:val="000000" w:themeColor="text1"/>
          <w:sz w:val="22"/>
          <w:szCs w:val="22"/>
        </w:rPr>
        <w:t>DOI: 10.3390/su11133566</w:t>
      </w:r>
      <w:r w:rsidRPr="004E32EA">
        <w:rPr>
          <w:rFonts w:ascii="Arial" w:eastAsiaTheme="minorHAnsi" w:hAnsi="Arial" w:cs="Arial"/>
          <w:b/>
          <w:bCs/>
          <w:color w:val="000000" w:themeColor="text1"/>
          <w:sz w:val="22"/>
          <w:szCs w:val="22"/>
        </w:rPr>
        <w:t xml:space="preserve">. </w:t>
      </w:r>
      <w:hyperlink r:id="rId29" w:history="1">
        <w:r w:rsidRPr="004E32EA">
          <w:rPr>
            <w:rStyle w:val="Hyperlink"/>
            <w:rFonts w:ascii="Arial" w:eastAsiaTheme="minorHAnsi" w:hAnsi="Arial" w:cs="Arial"/>
            <w:sz w:val="22"/>
            <w:szCs w:val="22"/>
          </w:rPr>
          <w:t>https://www.researchgate.net/publication/334103828_The_Evolution_of_China%27s_International_Aviation_Markets_from_a_Policy_Perspective_on_Air_Passenger_Flows</w:t>
        </w:r>
      </w:hyperlink>
      <w:r w:rsidRPr="004E32EA">
        <w:rPr>
          <w:rFonts w:ascii="Arial" w:eastAsiaTheme="minorHAnsi" w:hAnsi="Arial" w:cs="Arial"/>
          <w:b/>
          <w:bCs/>
          <w:color w:val="000000" w:themeColor="text1"/>
          <w:sz w:val="22"/>
          <w:szCs w:val="22"/>
        </w:rPr>
        <w:t xml:space="preserve">  </w:t>
      </w:r>
      <w:r w:rsidRPr="004E32EA">
        <w:rPr>
          <w:rFonts w:ascii="Arial" w:eastAsiaTheme="minorHAnsi" w:hAnsi="Arial" w:cs="Arial"/>
          <w:color w:val="000000" w:themeColor="text1"/>
          <w:sz w:val="22"/>
          <w:szCs w:val="22"/>
        </w:rPr>
        <w:t>Acesso, 3 janeiro, 2019.</w:t>
      </w:r>
    </w:p>
    <w:p w14:paraId="0E5B7A4E" w14:textId="77777777" w:rsidR="009E40E3" w:rsidRPr="004E32EA" w:rsidRDefault="009E40E3" w:rsidP="00517352">
      <w:pPr>
        <w:autoSpaceDE w:val="0"/>
        <w:autoSpaceDN w:val="0"/>
        <w:adjustRightInd w:val="0"/>
        <w:spacing w:after="0" w:line="240" w:lineRule="auto"/>
        <w:jc w:val="both"/>
        <w:rPr>
          <w:rFonts w:ascii="Arial" w:hAnsi="Arial" w:cs="Arial"/>
          <w:color w:val="000000" w:themeColor="text1"/>
        </w:rPr>
      </w:pPr>
    </w:p>
    <w:p w14:paraId="44AD59F4" w14:textId="22FADDA4" w:rsidR="00944376" w:rsidRPr="004E32EA" w:rsidRDefault="00944376" w:rsidP="00517352">
      <w:pPr>
        <w:autoSpaceDE w:val="0"/>
        <w:autoSpaceDN w:val="0"/>
        <w:adjustRightInd w:val="0"/>
        <w:spacing w:after="0" w:line="240" w:lineRule="auto"/>
        <w:jc w:val="both"/>
        <w:rPr>
          <w:rFonts w:ascii="Arial" w:hAnsi="Arial" w:cs="Arial"/>
          <w:color w:val="000000" w:themeColor="text1"/>
        </w:rPr>
      </w:pPr>
      <w:r w:rsidRPr="004E32EA">
        <w:rPr>
          <w:rFonts w:ascii="Arial" w:hAnsi="Arial" w:cs="Arial"/>
          <w:color w:val="000000" w:themeColor="text1"/>
          <w:lang w:val="en-US"/>
        </w:rPr>
        <w:lastRenderedPageBreak/>
        <w:t xml:space="preserve">Zinszer K, Morrison K, Verma A, Brownstein JS. Spatial Determinants of Ebola Virus Disease Risk for the West African Epidemic. </w:t>
      </w:r>
      <w:r w:rsidRPr="004E32EA">
        <w:rPr>
          <w:rFonts w:ascii="Arial" w:hAnsi="Arial" w:cs="Arial"/>
          <w:i/>
          <w:iCs/>
          <w:color w:val="000000" w:themeColor="text1"/>
        </w:rPr>
        <w:t>PLoS Curr</w:t>
      </w:r>
      <w:r w:rsidRPr="004E32EA">
        <w:rPr>
          <w:rFonts w:ascii="Arial" w:hAnsi="Arial" w:cs="Arial"/>
          <w:color w:val="000000" w:themeColor="text1"/>
        </w:rPr>
        <w:t>. 2017;9: ecurrents.outbreaks.b494f2c6a396c72ec24cb4142765bb95. Published 2017 Mar 31.</w:t>
      </w:r>
      <w:r w:rsidR="0075607D" w:rsidRPr="004E32EA">
        <w:rPr>
          <w:rFonts w:ascii="Arial" w:hAnsi="Arial" w:cs="Arial"/>
          <w:color w:val="000000" w:themeColor="text1"/>
        </w:rPr>
        <w:t xml:space="preserve"> </w:t>
      </w:r>
      <w:r w:rsidRPr="004E32EA">
        <w:rPr>
          <w:rFonts w:ascii="Arial" w:hAnsi="Arial" w:cs="Arial"/>
          <w:color w:val="000000" w:themeColor="text1"/>
        </w:rPr>
        <w:t xml:space="preserve">doi:10.1371/currents.outbreaks.b494f2c6a396c72ec24cb4142765bb95 </w:t>
      </w:r>
      <w:r w:rsidRPr="004E32EA">
        <w:rPr>
          <w:rFonts w:ascii="Arial" w:hAnsi="Arial" w:cs="Arial"/>
        </w:rPr>
        <w:t>Acesso, 3 de maio, 2020.</w:t>
      </w:r>
    </w:p>
    <w:p w14:paraId="2CACC3B2" w14:textId="7ADC4825" w:rsidR="006232CE" w:rsidRPr="004E32EA" w:rsidRDefault="006232CE" w:rsidP="00517352">
      <w:pPr>
        <w:jc w:val="both"/>
        <w:rPr>
          <w:rFonts w:ascii="Arial" w:hAnsi="Arial" w:cs="Arial"/>
        </w:rPr>
      </w:pPr>
    </w:p>
    <w:p w14:paraId="780F4CC7" w14:textId="3A68796E" w:rsidR="0007797D" w:rsidRPr="004E32EA" w:rsidRDefault="0007797D" w:rsidP="00517352">
      <w:pPr>
        <w:jc w:val="both"/>
        <w:rPr>
          <w:rFonts w:ascii="Arial" w:hAnsi="Arial" w:cs="Arial"/>
          <w:b/>
          <w:bCs/>
        </w:rPr>
      </w:pPr>
      <w:r w:rsidRPr="004E32EA">
        <w:rPr>
          <w:rFonts w:ascii="Arial" w:hAnsi="Arial" w:cs="Arial"/>
          <w:b/>
          <w:bCs/>
        </w:rPr>
        <w:t>Dados estatísticos</w:t>
      </w:r>
      <w:r w:rsidR="00944376" w:rsidRPr="004E32EA">
        <w:rPr>
          <w:rFonts w:ascii="Arial" w:hAnsi="Arial" w:cs="Arial"/>
          <w:b/>
          <w:bCs/>
        </w:rPr>
        <w:t xml:space="preserve"> e cartográfic</w:t>
      </w:r>
      <w:r w:rsidR="0075607D" w:rsidRPr="004E32EA">
        <w:rPr>
          <w:rFonts w:ascii="Arial" w:hAnsi="Arial" w:cs="Arial"/>
          <w:b/>
          <w:bCs/>
        </w:rPr>
        <w:t>o</w:t>
      </w:r>
      <w:r w:rsidR="00944376" w:rsidRPr="004E32EA">
        <w:rPr>
          <w:rFonts w:ascii="Arial" w:hAnsi="Arial" w:cs="Arial"/>
          <w:b/>
          <w:bCs/>
        </w:rPr>
        <w:t>s</w:t>
      </w:r>
      <w:r w:rsidR="00DC0536" w:rsidRPr="004E32EA">
        <w:rPr>
          <w:rFonts w:ascii="Arial" w:hAnsi="Arial" w:cs="Arial"/>
          <w:b/>
          <w:bCs/>
        </w:rPr>
        <w:t>:</w:t>
      </w:r>
    </w:p>
    <w:p w14:paraId="111CF300" w14:textId="77777777" w:rsidR="00F66643" w:rsidRPr="004E32EA" w:rsidRDefault="00F66643" w:rsidP="00517352">
      <w:pPr>
        <w:spacing w:line="240" w:lineRule="auto"/>
        <w:jc w:val="both"/>
        <w:rPr>
          <w:rFonts w:ascii="Arial" w:hAnsi="Arial" w:cs="Arial"/>
          <w:lang w:val="en-US"/>
        </w:rPr>
      </w:pPr>
      <w:r w:rsidRPr="004E32EA">
        <w:rPr>
          <w:rFonts w:ascii="Arial" w:hAnsi="Arial" w:cs="Arial"/>
          <w:lang w:val="en-US"/>
        </w:rPr>
        <w:t>en.hubei.gov.cn/tourism_2018/latestnews_2018/201910/t20191008_1413599.shtml</w:t>
      </w:r>
    </w:p>
    <w:p w14:paraId="6600F550" w14:textId="61D179A3" w:rsidR="00DC0536" w:rsidRPr="004E32EA" w:rsidRDefault="008967B5" w:rsidP="00517352">
      <w:pPr>
        <w:spacing w:before="240" w:line="240" w:lineRule="auto"/>
        <w:jc w:val="both"/>
        <w:rPr>
          <w:rFonts w:ascii="Arial" w:hAnsi="Arial" w:cs="Arial"/>
          <w:lang w:val="en-US"/>
        </w:rPr>
      </w:pPr>
      <w:hyperlink w:history="1">
        <w:r w:rsidR="00F66643" w:rsidRPr="004E32EA">
          <w:rPr>
            <w:rStyle w:val="Hyperlink"/>
            <w:rFonts w:ascii="Arial" w:eastAsia="Times New Roman" w:hAnsi="Arial" w:cs="Arial"/>
            <w:noProof/>
            <w:lang w:val="en-US" w:eastAsia="pt-PT"/>
          </w:rPr>
          <w:t xml:space="preserve">www.ceidata.com; </w:t>
        </w:r>
        <w:r w:rsidR="00F66643" w:rsidRPr="004E32EA">
          <w:rPr>
            <w:rStyle w:val="Hyperlink"/>
            <w:rFonts w:ascii="Arial" w:eastAsia="Times New Roman" w:hAnsi="Arial" w:cs="Arial"/>
            <w:noProof/>
            <w:color w:val="000000" w:themeColor="text1"/>
            <w:u w:val="none"/>
            <w:lang w:val="en-US" w:eastAsia="pt-PT"/>
          </w:rPr>
          <w:t>Civil</w:t>
        </w:r>
      </w:hyperlink>
      <w:r w:rsidR="00DC0536" w:rsidRPr="004E32EA">
        <w:rPr>
          <w:rFonts w:ascii="Arial" w:eastAsia="Times New Roman" w:hAnsi="Arial" w:cs="Arial"/>
          <w:noProof/>
          <w:lang w:val="en-US" w:eastAsia="pt-PT"/>
        </w:rPr>
        <w:t xml:space="preserve"> aviation administration of China</w:t>
      </w:r>
    </w:p>
    <w:p w14:paraId="7E015AB6" w14:textId="76EB4FF2" w:rsidR="0007797D" w:rsidRPr="004E32EA" w:rsidRDefault="008967B5" w:rsidP="00517352">
      <w:pPr>
        <w:spacing w:line="240" w:lineRule="auto"/>
        <w:jc w:val="both"/>
        <w:rPr>
          <w:rFonts w:ascii="Arial" w:eastAsia="Times New Roman" w:hAnsi="Arial" w:cs="Arial"/>
          <w:lang w:val="en-US" w:eastAsia="pt-PT"/>
        </w:rPr>
      </w:pPr>
      <w:hyperlink r:id="rId30" w:history="1">
        <w:r w:rsidR="00DC0536" w:rsidRPr="004E32EA">
          <w:rPr>
            <w:rStyle w:val="Hyperlink"/>
            <w:rFonts w:ascii="Arial" w:eastAsia="Times New Roman" w:hAnsi="Arial" w:cs="Arial"/>
            <w:lang w:val="en-US" w:eastAsia="pt-PT"/>
          </w:rPr>
          <w:t>www.flightconnections.com</w:t>
        </w:r>
      </w:hyperlink>
    </w:p>
    <w:p w14:paraId="72D28489" w14:textId="1FCEDFAC" w:rsidR="00DC0536" w:rsidRPr="004E32EA" w:rsidRDefault="00DC0536" w:rsidP="00517352">
      <w:pPr>
        <w:pStyle w:val="Ttulo1"/>
        <w:spacing w:after="160" w:line="240" w:lineRule="auto"/>
        <w:rPr>
          <w:rFonts w:ascii="Arial" w:eastAsiaTheme="minorHAnsi" w:hAnsi="Arial" w:cs="Arial"/>
          <w:color w:val="000000" w:themeColor="text1"/>
          <w:sz w:val="22"/>
          <w:szCs w:val="22"/>
          <w:lang w:val="en-US"/>
        </w:rPr>
      </w:pPr>
      <w:proofErr w:type="gramStart"/>
      <w:r w:rsidRPr="004E32EA">
        <w:rPr>
          <w:rFonts w:ascii="Arial" w:eastAsiaTheme="minorHAnsi" w:hAnsi="Arial" w:cs="Arial"/>
          <w:color w:val="000000" w:themeColor="text1"/>
          <w:sz w:val="22"/>
          <w:szCs w:val="22"/>
          <w:lang w:val="en-US"/>
        </w:rPr>
        <w:t>WHO.</w:t>
      </w:r>
      <w:proofErr w:type="gramEnd"/>
      <w:r w:rsidRPr="004E32EA">
        <w:rPr>
          <w:rFonts w:ascii="Arial" w:eastAsiaTheme="minorHAnsi" w:hAnsi="Arial" w:cs="Arial"/>
          <w:color w:val="000000" w:themeColor="text1"/>
          <w:sz w:val="22"/>
          <w:szCs w:val="22"/>
          <w:lang w:val="en-US"/>
        </w:rPr>
        <w:t xml:space="preserve"> </w:t>
      </w:r>
      <w:r w:rsidRPr="004E32EA">
        <w:rPr>
          <w:rFonts w:ascii="Arial" w:eastAsiaTheme="minorHAnsi" w:hAnsi="Arial" w:cs="Arial"/>
          <w:i/>
          <w:iCs/>
          <w:color w:val="000000" w:themeColor="text1"/>
          <w:sz w:val="22"/>
          <w:szCs w:val="22"/>
          <w:lang w:val="en-US"/>
        </w:rPr>
        <w:t>Disease Outbreak News</w:t>
      </w:r>
      <w:r w:rsidRPr="004E32EA">
        <w:rPr>
          <w:rFonts w:ascii="Arial" w:eastAsiaTheme="minorHAnsi" w:hAnsi="Arial" w:cs="Arial"/>
          <w:color w:val="000000" w:themeColor="text1"/>
          <w:sz w:val="22"/>
          <w:szCs w:val="22"/>
          <w:lang w:val="en-US"/>
        </w:rPr>
        <w:t xml:space="preserve">; 2002; 2003; 2019; 2020; 2021. </w:t>
      </w:r>
      <w:hyperlink r:id="rId31" w:history="1">
        <w:r w:rsidRPr="004E32EA">
          <w:rPr>
            <w:rStyle w:val="Hyperlink"/>
            <w:rFonts w:ascii="Arial" w:eastAsiaTheme="minorHAnsi" w:hAnsi="Arial" w:cs="Arial"/>
            <w:sz w:val="22"/>
            <w:szCs w:val="22"/>
            <w:lang w:val="en-US"/>
          </w:rPr>
          <w:t>https://www.who.int/csr/don/en/</w:t>
        </w:r>
      </w:hyperlink>
    </w:p>
    <w:p w14:paraId="7FD169A5" w14:textId="7D74EC16" w:rsidR="00DC0536" w:rsidRPr="004E32EA" w:rsidRDefault="00DC0536" w:rsidP="00517352">
      <w:pPr>
        <w:pStyle w:val="Ttulo1"/>
        <w:spacing w:after="160" w:line="240" w:lineRule="auto"/>
        <w:jc w:val="both"/>
        <w:rPr>
          <w:rFonts w:ascii="Arial" w:eastAsiaTheme="minorHAnsi" w:hAnsi="Arial" w:cs="Arial"/>
          <w:color w:val="000000" w:themeColor="text1"/>
          <w:sz w:val="22"/>
          <w:szCs w:val="22"/>
        </w:rPr>
      </w:pPr>
      <w:r w:rsidRPr="004E32EA">
        <w:rPr>
          <w:rFonts w:ascii="Arial" w:eastAsiaTheme="minorHAnsi" w:hAnsi="Arial" w:cs="Arial"/>
          <w:color w:val="000000" w:themeColor="text1"/>
          <w:sz w:val="22"/>
          <w:szCs w:val="22"/>
          <w:lang w:val="en-US"/>
        </w:rPr>
        <w:t>World Bank - open data;</w:t>
      </w:r>
      <w:r w:rsidRPr="004E32EA">
        <w:rPr>
          <w:rFonts w:ascii="Arial" w:eastAsiaTheme="minorHAnsi" w:hAnsi="Arial" w:cs="Arial"/>
          <w:b/>
          <w:bCs/>
          <w:color w:val="000000" w:themeColor="text1"/>
          <w:sz w:val="22"/>
          <w:szCs w:val="22"/>
          <w:lang w:val="en-US"/>
        </w:rPr>
        <w:t xml:space="preserve"> </w:t>
      </w:r>
      <w:hyperlink r:id="rId32" w:history="1">
        <w:r w:rsidRPr="004E32EA">
          <w:rPr>
            <w:rStyle w:val="Hyperlink"/>
            <w:rFonts w:ascii="Arial" w:eastAsiaTheme="minorHAnsi" w:hAnsi="Arial" w:cs="Arial"/>
            <w:sz w:val="22"/>
            <w:szCs w:val="22"/>
            <w:lang w:val="en-US"/>
          </w:rPr>
          <w:t>https://data.worldbank.org/indicator</w:t>
        </w:r>
      </w:hyperlink>
      <w:r w:rsidRPr="004E32EA">
        <w:rPr>
          <w:rFonts w:ascii="Arial" w:eastAsiaTheme="minorHAnsi" w:hAnsi="Arial" w:cs="Arial"/>
          <w:b/>
          <w:bCs/>
          <w:color w:val="000000" w:themeColor="text1"/>
          <w:sz w:val="22"/>
          <w:szCs w:val="22"/>
          <w:lang w:val="en-US"/>
        </w:rPr>
        <w:t xml:space="preserve">. </w:t>
      </w:r>
      <w:r w:rsidR="0075607D" w:rsidRPr="004E32EA">
        <w:rPr>
          <w:rFonts w:ascii="Arial" w:eastAsiaTheme="minorHAnsi" w:hAnsi="Arial" w:cs="Arial"/>
          <w:color w:val="000000" w:themeColor="text1"/>
          <w:sz w:val="22"/>
          <w:szCs w:val="22"/>
        </w:rPr>
        <w:t>Acesso</w:t>
      </w:r>
      <w:r w:rsidRPr="004E32EA">
        <w:rPr>
          <w:rFonts w:ascii="Arial" w:eastAsiaTheme="minorHAnsi" w:hAnsi="Arial" w:cs="Arial"/>
          <w:color w:val="000000" w:themeColor="text1"/>
          <w:sz w:val="22"/>
          <w:szCs w:val="22"/>
        </w:rPr>
        <w:t>, 25 de fevereiro, 2020.</w:t>
      </w:r>
    </w:p>
    <w:p w14:paraId="48620123" w14:textId="2C01F244" w:rsidR="00DC0536" w:rsidRPr="004E32EA" w:rsidRDefault="008967B5" w:rsidP="00517352">
      <w:pPr>
        <w:spacing w:line="240" w:lineRule="auto"/>
        <w:jc w:val="both"/>
        <w:rPr>
          <w:rFonts w:ascii="Arial" w:hAnsi="Arial" w:cs="Arial"/>
        </w:rPr>
      </w:pPr>
      <w:hyperlink r:id="rId33" w:history="1">
        <w:r w:rsidR="00DC0536" w:rsidRPr="004E32EA">
          <w:rPr>
            <w:rStyle w:val="Hyperlink"/>
            <w:rFonts w:ascii="Arial" w:hAnsi="Arial" w:cs="Arial"/>
          </w:rPr>
          <w:t>https://ourworldindata.org/</w:t>
        </w:r>
      </w:hyperlink>
    </w:p>
    <w:p w14:paraId="1BB08A30" w14:textId="05F3A18A" w:rsidR="00944376" w:rsidRPr="004E32EA" w:rsidRDefault="008967B5" w:rsidP="00517352">
      <w:pPr>
        <w:spacing w:line="240" w:lineRule="auto"/>
        <w:jc w:val="both"/>
        <w:rPr>
          <w:rFonts w:ascii="Arial" w:hAnsi="Arial" w:cs="Arial"/>
        </w:rPr>
      </w:pPr>
      <w:hyperlink r:id="rId34" w:history="1">
        <w:r w:rsidR="00944376" w:rsidRPr="004E32EA">
          <w:rPr>
            <w:rStyle w:val="Hyperlink"/>
            <w:rFonts w:ascii="Arial" w:hAnsi="Arial" w:cs="Arial"/>
          </w:rPr>
          <w:t>www.bbc.com/portuguese/internacional-51216386</w:t>
        </w:r>
      </w:hyperlink>
    </w:p>
    <w:p w14:paraId="26093E10" w14:textId="4247E706" w:rsidR="0007797D" w:rsidRPr="004E32EA" w:rsidRDefault="0007797D" w:rsidP="004E32EA">
      <w:pPr>
        <w:ind w:firstLine="1134"/>
        <w:jc w:val="both"/>
        <w:rPr>
          <w:rFonts w:ascii="Arial" w:hAnsi="Arial" w:cs="Arial"/>
        </w:rPr>
      </w:pPr>
    </w:p>
    <w:sectPr w:rsidR="0007797D" w:rsidRPr="004E32EA" w:rsidSect="00517352">
      <w:headerReference w:type="default" r:id="rId35"/>
      <w:footerReference w:type="default" r:id="rId36"/>
      <w:pgSz w:w="11906" w:h="16838"/>
      <w:pgMar w:top="1418" w:right="1134" w:bottom="1418" w:left="1701" w:header="709" w:footer="709" w:gutter="0"/>
      <w:pgNumType w:start="93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7C2D8" w14:textId="77777777" w:rsidR="008967B5" w:rsidRDefault="008967B5" w:rsidP="00A04F24">
      <w:pPr>
        <w:spacing w:after="0" w:line="240" w:lineRule="auto"/>
      </w:pPr>
      <w:r>
        <w:separator/>
      </w:r>
    </w:p>
  </w:endnote>
  <w:endnote w:type="continuationSeparator" w:id="0">
    <w:p w14:paraId="2E7ED81F" w14:textId="77777777" w:rsidR="008967B5" w:rsidRDefault="008967B5" w:rsidP="00A04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008521"/>
      <w:docPartObj>
        <w:docPartGallery w:val="Page Numbers (Bottom of Page)"/>
        <w:docPartUnique/>
      </w:docPartObj>
    </w:sdtPr>
    <w:sdtContent>
      <w:p w14:paraId="1F060FA7" w14:textId="18E402D9" w:rsidR="00517352" w:rsidRDefault="00517352">
        <w:pPr>
          <w:pStyle w:val="Rodap"/>
          <w:jc w:val="right"/>
        </w:pPr>
        <w:r>
          <w:fldChar w:fldCharType="begin"/>
        </w:r>
        <w:r>
          <w:instrText>PAGE   \* MERGEFORMAT</w:instrText>
        </w:r>
        <w:r>
          <w:fldChar w:fldCharType="separate"/>
        </w:r>
        <w:r>
          <w:rPr>
            <w:lang w:val="pt-BR"/>
          </w:rPr>
          <w:t>2</w:t>
        </w:r>
        <w:r>
          <w:fldChar w:fldCharType="end"/>
        </w:r>
      </w:p>
    </w:sdtContent>
  </w:sdt>
  <w:p w14:paraId="3FA1F731" w14:textId="77777777" w:rsidR="00517352" w:rsidRDefault="0051735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C739C" w14:textId="77777777" w:rsidR="008967B5" w:rsidRDefault="008967B5" w:rsidP="00A04F24">
      <w:pPr>
        <w:spacing w:after="0" w:line="240" w:lineRule="auto"/>
      </w:pPr>
      <w:r>
        <w:separator/>
      </w:r>
    </w:p>
  </w:footnote>
  <w:footnote w:type="continuationSeparator" w:id="0">
    <w:p w14:paraId="066CF591" w14:textId="77777777" w:rsidR="008967B5" w:rsidRDefault="008967B5" w:rsidP="00A04F24">
      <w:pPr>
        <w:spacing w:after="0" w:line="240" w:lineRule="auto"/>
      </w:pPr>
      <w:r>
        <w:continuationSeparator/>
      </w:r>
    </w:p>
  </w:footnote>
  <w:footnote w:id="1">
    <w:p w14:paraId="00E5E3C2" w14:textId="37BAC24C" w:rsidR="00517352" w:rsidRPr="00517352" w:rsidRDefault="00517352">
      <w:pPr>
        <w:pStyle w:val="Textodenotaderodap"/>
        <w:rPr>
          <w:sz w:val="18"/>
          <w:szCs w:val="18"/>
          <w:lang w:val="pt-BR"/>
        </w:rPr>
      </w:pPr>
      <w:r>
        <w:rPr>
          <w:rStyle w:val="Refdenotaderodap"/>
        </w:rPr>
        <w:footnoteRef/>
      </w:r>
      <w:r>
        <w:t xml:space="preserve"> </w:t>
      </w:r>
      <w:r w:rsidRPr="00517352">
        <w:rPr>
          <w:rFonts w:ascii="Arial" w:hAnsi="Arial" w:cs="Arial"/>
          <w:sz w:val="18"/>
          <w:szCs w:val="18"/>
        </w:rPr>
        <w:t>Universidade de Coimbra,CEGOT, Depart</w:t>
      </w:r>
      <w:r>
        <w:rPr>
          <w:rFonts w:ascii="Arial" w:hAnsi="Arial" w:cs="Arial"/>
          <w:sz w:val="18"/>
          <w:szCs w:val="18"/>
        </w:rPr>
        <w:t>.</w:t>
      </w:r>
      <w:r w:rsidRPr="00517352">
        <w:rPr>
          <w:rFonts w:ascii="Arial" w:hAnsi="Arial" w:cs="Arial"/>
          <w:sz w:val="18"/>
          <w:szCs w:val="18"/>
        </w:rPr>
        <w:t xml:space="preserve"> de Geografia e Turismo</w:t>
      </w:r>
      <w:r w:rsidRPr="00517352">
        <w:rPr>
          <w:rFonts w:ascii="Arial" w:hAnsi="Arial" w:cs="Arial"/>
          <w:sz w:val="18"/>
          <w:szCs w:val="18"/>
        </w:rPr>
        <w:t xml:space="preserve"> (Portugal). E-mail: </w:t>
      </w:r>
      <w:r>
        <w:rPr>
          <w:rFonts w:ascii="Arial" w:hAnsi="Arial" w:cs="Arial"/>
          <w:sz w:val="18"/>
          <w:szCs w:val="18"/>
        </w:rPr>
        <w:t>p</w:t>
      </w:r>
      <w:r w:rsidRPr="00517352">
        <w:rPr>
          <w:rFonts w:ascii="Arial" w:hAnsi="Arial" w:cs="Arial"/>
          <w:sz w:val="18"/>
          <w:szCs w:val="18"/>
        </w:rPr>
        <w:t>aulonnossa@gmail,com</w:t>
      </w:r>
    </w:p>
  </w:footnote>
  <w:footnote w:id="2">
    <w:p w14:paraId="4F800215" w14:textId="6018F6E0" w:rsidR="00517352" w:rsidRPr="00517352" w:rsidRDefault="00517352">
      <w:pPr>
        <w:pStyle w:val="Textodenotaderodap"/>
        <w:rPr>
          <w:sz w:val="18"/>
          <w:szCs w:val="18"/>
          <w:lang w:val="pt-BR"/>
        </w:rPr>
      </w:pPr>
      <w:r w:rsidRPr="00517352">
        <w:rPr>
          <w:rStyle w:val="Refdenotaderodap"/>
          <w:sz w:val="18"/>
          <w:szCs w:val="18"/>
        </w:rPr>
        <w:footnoteRef/>
      </w:r>
      <w:r w:rsidRPr="00517352">
        <w:rPr>
          <w:sz w:val="18"/>
          <w:szCs w:val="18"/>
        </w:rPr>
        <w:t xml:space="preserve"> </w:t>
      </w:r>
      <w:r w:rsidRPr="00517352">
        <w:rPr>
          <w:rFonts w:ascii="Arial" w:hAnsi="Arial" w:cs="Arial"/>
          <w:sz w:val="18"/>
          <w:szCs w:val="18"/>
        </w:rPr>
        <w:t>Universidade de Coimbra, CEGOT</w:t>
      </w:r>
      <w:r w:rsidRPr="00517352">
        <w:rPr>
          <w:rFonts w:ascii="Arial" w:hAnsi="Arial" w:cs="Arial"/>
          <w:sz w:val="18"/>
          <w:szCs w:val="18"/>
        </w:rPr>
        <w:t>, Portugal. E-mail: cravidao@fl.uc.pt</w:t>
      </w:r>
    </w:p>
  </w:footnote>
  <w:footnote w:id="3">
    <w:p w14:paraId="33C3B93A" w14:textId="6ED58360" w:rsidR="00687129" w:rsidRPr="005B4F5D" w:rsidRDefault="00687129" w:rsidP="008E53D4">
      <w:pPr>
        <w:pStyle w:val="Textodenotaderodap"/>
        <w:jc w:val="both"/>
        <w:rPr>
          <w:rFonts w:asciiTheme="minorHAnsi" w:hAnsiTheme="minorHAnsi" w:cstheme="minorHAnsi"/>
        </w:rPr>
      </w:pPr>
      <w:r w:rsidRPr="005B4F5D">
        <w:rPr>
          <w:rStyle w:val="Refdenotaderodap"/>
          <w:rFonts w:asciiTheme="minorHAnsi" w:hAnsiTheme="minorHAnsi" w:cstheme="minorHAnsi"/>
        </w:rPr>
        <w:footnoteRef/>
      </w:r>
      <w:r w:rsidRPr="005B4F5D">
        <w:rPr>
          <w:rFonts w:asciiTheme="minorHAnsi" w:hAnsiTheme="minorHAnsi" w:cstheme="minorHAnsi"/>
        </w:rPr>
        <w:t xml:space="preserve"> </w:t>
      </w:r>
      <w:r w:rsidRPr="005B4F5D">
        <w:rPr>
          <w:rFonts w:asciiTheme="minorHAnsi" w:hAnsiTheme="minorHAnsi" w:cstheme="minorHAnsi"/>
        </w:rPr>
        <w:t xml:space="preserve">Entre o primeiro alerta oficial para a SRAS -CoV2 feito pela China a 31 de dezembro de 2019 e a Declaração de Emergência em </w:t>
      </w:r>
      <w:r w:rsidR="005B4F5D" w:rsidRPr="005B4F5D">
        <w:rPr>
          <w:rFonts w:asciiTheme="minorHAnsi" w:hAnsiTheme="minorHAnsi" w:cstheme="minorHAnsi"/>
        </w:rPr>
        <w:t>S</w:t>
      </w:r>
      <w:r w:rsidRPr="005B4F5D">
        <w:rPr>
          <w:rFonts w:asciiTheme="minorHAnsi" w:hAnsiTheme="minorHAnsi" w:cstheme="minorHAnsi"/>
        </w:rPr>
        <w:t>aúde Pública Internacional, com infeções confirmadas em 19 países, decorrem 31 dias</w:t>
      </w:r>
      <w:r w:rsidR="00854955">
        <w:rPr>
          <w:rFonts w:asciiTheme="minorHAnsi" w:hAnsiTheme="minorHAnsi"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1414F" w14:textId="1A4790D8" w:rsidR="00A21FEC" w:rsidRDefault="00A21FEC">
    <w:pPr>
      <w:pStyle w:val="Cabealho"/>
    </w:pPr>
    <w:r>
      <w:rPr>
        <w:noProof/>
      </w:rPr>
      <w:drawing>
        <wp:inline distT="0" distB="0" distL="0" distR="0" wp14:anchorId="39FA3E1E" wp14:editId="0C28F4E4">
          <wp:extent cx="5760085" cy="130238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302385"/>
                  </a:xfrm>
                  <a:prstGeom prst="rect">
                    <a:avLst/>
                  </a:prstGeom>
                  <a:noFill/>
                  <a:ln>
                    <a:noFill/>
                  </a:ln>
                </pic:spPr>
              </pic:pic>
            </a:graphicData>
          </a:graphic>
        </wp:inline>
      </w:drawing>
    </w:r>
  </w:p>
  <w:p w14:paraId="593E4092" w14:textId="1115EBA7" w:rsidR="00517352" w:rsidRDefault="00517352" w:rsidP="00517352">
    <w:pPr>
      <w:pStyle w:val="Cabealho"/>
      <w:jc w:val="both"/>
      <w:rPr>
        <w:rFonts w:ascii="Arial" w:hAnsi="Arial" w:cs="Arial"/>
        <w:color w:val="000000"/>
        <w:sz w:val="16"/>
        <w:szCs w:val="16"/>
      </w:rPr>
    </w:pPr>
    <w:r>
      <w:rPr>
        <w:color w:val="000000"/>
        <w:sz w:val="16"/>
        <w:szCs w:val="16"/>
      </w:rPr>
      <w:t>NOSSA, P.N. CRAVIDÃO, F.D.</w:t>
    </w:r>
    <w:r>
      <w:rPr>
        <w:color w:val="000000"/>
        <w:sz w:val="16"/>
        <w:szCs w:val="16"/>
      </w:rPr>
      <w:t xml:space="preserve"> </w:t>
    </w:r>
    <w:r>
      <w:rPr>
        <w:rFonts w:cs="Arial"/>
        <w:b/>
        <w:bCs/>
        <w:color w:val="000000"/>
        <w:sz w:val="16"/>
        <w:szCs w:val="16"/>
      </w:rPr>
      <w:t xml:space="preserve">A Geografia e os territórios de risco: </w:t>
    </w:r>
    <w:r>
      <w:rPr>
        <w:rFonts w:cs="Arial"/>
        <w:color w:val="000000"/>
        <w:sz w:val="16"/>
        <w:szCs w:val="16"/>
      </w:rPr>
      <w:t>contributos para a compreensão da difusão da Covid-19 à escala global</w:t>
    </w:r>
    <w:r>
      <w:rPr>
        <w:rFonts w:cs="Arial"/>
        <w:color w:val="000000"/>
        <w:sz w:val="16"/>
        <w:szCs w:val="16"/>
      </w:rPr>
      <w:t>.</w:t>
    </w:r>
    <w:r>
      <w:rPr>
        <w:rFonts w:ascii="Arial" w:hAnsi="Arial" w:cs="Arial"/>
        <w:color w:val="000000"/>
        <w:sz w:val="16"/>
        <w:szCs w:val="16"/>
      </w:rPr>
      <w:t xml:space="preserve"> In. Simpósio Nacional de Geografia da Saúde: dimensões geográficas dos impactos e desafios das pandemias. X., 2021, Campina Grande. Anais [...]. Campina Grande: UFCG, 2021. p.</w:t>
    </w:r>
    <w:r>
      <w:rPr>
        <w:color w:val="000000"/>
        <w:sz w:val="16"/>
        <w:szCs w:val="16"/>
      </w:rPr>
      <w:t xml:space="preserve"> </w:t>
    </w:r>
    <w:r>
      <w:rPr>
        <w:color w:val="000000"/>
        <w:sz w:val="16"/>
        <w:szCs w:val="16"/>
      </w:rPr>
      <w:t>936-951</w:t>
    </w:r>
    <w:r>
      <w:rPr>
        <w:rFonts w:ascii="Arial" w:hAnsi="Arial" w:cs="Arial"/>
        <w:color w:val="000000"/>
        <w:sz w:val="16"/>
        <w:szCs w:val="16"/>
      </w:rPr>
      <w:t xml:space="preserve">.  Disponível em </w:t>
    </w:r>
    <w:hyperlink r:id="rId2" w:history="1">
      <w:r>
        <w:rPr>
          <w:rStyle w:val="Hyperlink"/>
          <w:rFonts w:ascii="Arial" w:hAnsi="Arial" w:cs="Arial"/>
          <w:sz w:val="16"/>
          <w:szCs w:val="16"/>
        </w:rPr>
        <w:t>https://www.anaisgeosaude.com</w:t>
      </w:r>
    </w:hyperlink>
    <w:r>
      <w:rPr>
        <w:rFonts w:ascii="Arial" w:hAnsi="Arial" w:cs="Arial"/>
        <w:color w:val="000000"/>
        <w:sz w:val="16"/>
        <w:szCs w:val="16"/>
      </w:rPr>
      <w:t xml:space="preserve">.  </w:t>
    </w:r>
  </w:p>
  <w:p w14:paraId="779B4929" w14:textId="6C0364C8" w:rsidR="00517352" w:rsidRDefault="00517352" w:rsidP="00517352">
    <w:pPr>
      <w:pStyle w:val="Cabealho"/>
      <w:jc w:val="both"/>
      <w:rPr>
        <w:rFonts w:ascii="Arial" w:hAnsi="Arial" w:cs="Arial"/>
        <w:b/>
        <w:bCs/>
        <w:color w:val="000000"/>
        <w:sz w:val="16"/>
        <w:szCs w:val="16"/>
      </w:rPr>
    </w:pPr>
    <w:r>
      <w:rPr>
        <w:rFonts w:ascii="Arial" w:hAnsi="Arial" w:cs="Arial"/>
        <w:b/>
        <w:bCs/>
        <w:color w:val="000000"/>
        <w:sz w:val="16"/>
        <w:szCs w:val="16"/>
      </w:rPr>
      <w:t>ISSN 1980-5829</w:t>
    </w:r>
  </w:p>
  <w:p w14:paraId="468C62EB" w14:textId="77777777" w:rsidR="00A21FEC" w:rsidRDefault="00A21FE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798B"/>
    <w:multiLevelType w:val="hybridMultilevel"/>
    <w:tmpl w:val="26AAA032"/>
    <w:lvl w:ilvl="0" w:tplc="7E4492FE">
      <w:start w:val="1"/>
      <w:numFmt w:val="lowerRoman"/>
      <w:lvlText w:val="(%1)"/>
      <w:lvlJc w:val="left"/>
      <w:pPr>
        <w:ind w:left="1440" w:hanging="72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 w15:restartNumberingAfterBreak="0">
    <w:nsid w:val="79FE56F4"/>
    <w:multiLevelType w:val="hybridMultilevel"/>
    <w:tmpl w:val="253AA328"/>
    <w:lvl w:ilvl="0" w:tplc="0816000F">
      <w:start w:val="1"/>
      <w:numFmt w:val="decimal"/>
      <w:lvlText w:val="%1."/>
      <w:lvlJc w:val="left"/>
      <w:pPr>
        <w:ind w:left="1440" w:hanging="72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 w15:restartNumberingAfterBreak="0">
    <w:nsid w:val="7B6F370E"/>
    <w:multiLevelType w:val="hybridMultilevel"/>
    <w:tmpl w:val="BD0AAD56"/>
    <w:lvl w:ilvl="0" w:tplc="7E4492FE">
      <w:start w:val="1"/>
      <w:numFmt w:val="low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D6A"/>
    <w:rsid w:val="00006EDC"/>
    <w:rsid w:val="00015FBD"/>
    <w:rsid w:val="000405E3"/>
    <w:rsid w:val="0007797D"/>
    <w:rsid w:val="00091417"/>
    <w:rsid w:val="000B418D"/>
    <w:rsid w:val="000C44CB"/>
    <w:rsid w:val="000D089C"/>
    <w:rsid w:val="0010732A"/>
    <w:rsid w:val="0011149B"/>
    <w:rsid w:val="00117AD4"/>
    <w:rsid w:val="00162306"/>
    <w:rsid w:val="00163ACD"/>
    <w:rsid w:val="001712E4"/>
    <w:rsid w:val="001773C3"/>
    <w:rsid w:val="001A116A"/>
    <w:rsid w:val="001A4501"/>
    <w:rsid w:val="001B38CF"/>
    <w:rsid w:val="001F4E68"/>
    <w:rsid w:val="001F6587"/>
    <w:rsid w:val="00217664"/>
    <w:rsid w:val="00234596"/>
    <w:rsid w:val="00253A69"/>
    <w:rsid w:val="002C0090"/>
    <w:rsid w:val="002C6F1D"/>
    <w:rsid w:val="002D47A4"/>
    <w:rsid w:val="003101F9"/>
    <w:rsid w:val="003120DC"/>
    <w:rsid w:val="00343F32"/>
    <w:rsid w:val="00347DE4"/>
    <w:rsid w:val="00363CBE"/>
    <w:rsid w:val="003A0F99"/>
    <w:rsid w:val="003A2739"/>
    <w:rsid w:val="003F485E"/>
    <w:rsid w:val="00411924"/>
    <w:rsid w:val="00411A44"/>
    <w:rsid w:val="00412C95"/>
    <w:rsid w:val="00432111"/>
    <w:rsid w:val="00454DD4"/>
    <w:rsid w:val="00461847"/>
    <w:rsid w:val="004842A4"/>
    <w:rsid w:val="0048553B"/>
    <w:rsid w:val="004E32EA"/>
    <w:rsid w:val="004F19E6"/>
    <w:rsid w:val="004F5701"/>
    <w:rsid w:val="005033EC"/>
    <w:rsid w:val="0051339F"/>
    <w:rsid w:val="00517352"/>
    <w:rsid w:val="005269B5"/>
    <w:rsid w:val="0053523C"/>
    <w:rsid w:val="00554558"/>
    <w:rsid w:val="00561A07"/>
    <w:rsid w:val="0057037F"/>
    <w:rsid w:val="005A15BB"/>
    <w:rsid w:val="005B4F5D"/>
    <w:rsid w:val="005D040E"/>
    <w:rsid w:val="005D7C0B"/>
    <w:rsid w:val="005E6485"/>
    <w:rsid w:val="005F66E8"/>
    <w:rsid w:val="006003C1"/>
    <w:rsid w:val="00601765"/>
    <w:rsid w:val="00602FF4"/>
    <w:rsid w:val="0061446A"/>
    <w:rsid w:val="00615265"/>
    <w:rsid w:val="006232CE"/>
    <w:rsid w:val="00666BE1"/>
    <w:rsid w:val="00687129"/>
    <w:rsid w:val="006D3236"/>
    <w:rsid w:val="006D5A10"/>
    <w:rsid w:val="006E3304"/>
    <w:rsid w:val="006E57F1"/>
    <w:rsid w:val="0070714F"/>
    <w:rsid w:val="00727941"/>
    <w:rsid w:val="0075607D"/>
    <w:rsid w:val="00770F2E"/>
    <w:rsid w:val="00781320"/>
    <w:rsid w:val="007E296E"/>
    <w:rsid w:val="007F5AAA"/>
    <w:rsid w:val="00812942"/>
    <w:rsid w:val="00813876"/>
    <w:rsid w:val="00827353"/>
    <w:rsid w:val="00854955"/>
    <w:rsid w:val="008967B5"/>
    <w:rsid w:val="008A4EF1"/>
    <w:rsid w:val="008C2D70"/>
    <w:rsid w:val="008C6ED3"/>
    <w:rsid w:val="008D11DB"/>
    <w:rsid w:val="008E4FBC"/>
    <w:rsid w:val="008E53D4"/>
    <w:rsid w:val="008F6465"/>
    <w:rsid w:val="009067F3"/>
    <w:rsid w:val="0093476C"/>
    <w:rsid w:val="0093670C"/>
    <w:rsid w:val="00944376"/>
    <w:rsid w:val="00950628"/>
    <w:rsid w:val="0095302A"/>
    <w:rsid w:val="009625A5"/>
    <w:rsid w:val="00967535"/>
    <w:rsid w:val="00980480"/>
    <w:rsid w:val="00980E44"/>
    <w:rsid w:val="009849C2"/>
    <w:rsid w:val="0099303D"/>
    <w:rsid w:val="009A6039"/>
    <w:rsid w:val="009C36BB"/>
    <w:rsid w:val="009C5957"/>
    <w:rsid w:val="009E40E3"/>
    <w:rsid w:val="009E48BB"/>
    <w:rsid w:val="009F7434"/>
    <w:rsid w:val="00A009AF"/>
    <w:rsid w:val="00A04F24"/>
    <w:rsid w:val="00A067C6"/>
    <w:rsid w:val="00A165C4"/>
    <w:rsid w:val="00A17074"/>
    <w:rsid w:val="00A21FEC"/>
    <w:rsid w:val="00A34533"/>
    <w:rsid w:val="00A37A14"/>
    <w:rsid w:val="00A533FE"/>
    <w:rsid w:val="00A54BD7"/>
    <w:rsid w:val="00A74451"/>
    <w:rsid w:val="00A77A4D"/>
    <w:rsid w:val="00A90036"/>
    <w:rsid w:val="00A93075"/>
    <w:rsid w:val="00A96489"/>
    <w:rsid w:val="00AA4E15"/>
    <w:rsid w:val="00AC0038"/>
    <w:rsid w:val="00AC1EBC"/>
    <w:rsid w:val="00AD7B8C"/>
    <w:rsid w:val="00AE2336"/>
    <w:rsid w:val="00AE69B9"/>
    <w:rsid w:val="00AE7D6A"/>
    <w:rsid w:val="00B03C12"/>
    <w:rsid w:val="00B04C64"/>
    <w:rsid w:val="00B078BB"/>
    <w:rsid w:val="00B41FB8"/>
    <w:rsid w:val="00B6378C"/>
    <w:rsid w:val="00B80487"/>
    <w:rsid w:val="00BB65F2"/>
    <w:rsid w:val="00BD4AB2"/>
    <w:rsid w:val="00BF67F4"/>
    <w:rsid w:val="00C06A5F"/>
    <w:rsid w:val="00C26F58"/>
    <w:rsid w:val="00C41060"/>
    <w:rsid w:val="00C65761"/>
    <w:rsid w:val="00C671E4"/>
    <w:rsid w:val="00C700FE"/>
    <w:rsid w:val="00C7365F"/>
    <w:rsid w:val="00C84151"/>
    <w:rsid w:val="00C955E7"/>
    <w:rsid w:val="00CB10CD"/>
    <w:rsid w:val="00CB44A7"/>
    <w:rsid w:val="00CD055C"/>
    <w:rsid w:val="00CF3BC1"/>
    <w:rsid w:val="00CF7BD3"/>
    <w:rsid w:val="00D6045E"/>
    <w:rsid w:val="00D85450"/>
    <w:rsid w:val="00DA4076"/>
    <w:rsid w:val="00DC0536"/>
    <w:rsid w:val="00DC7F81"/>
    <w:rsid w:val="00E26C7E"/>
    <w:rsid w:val="00E27156"/>
    <w:rsid w:val="00E53832"/>
    <w:rsid w:val="00E91EF1"/>
    <w:rsid w:val="00E92C59"/>
    <w:rsid w:val="00EA73DD"/>
    <w:rsid w:val="00EB7F33"/>
    <w:rsid w:val="00EC2E51"/>
    <w:rsid w:val="00ED725B"/>
    <w:rsid w:val="00F07A5F"/>
    <w:rsid w:val="00F12F31"/>
    <w:rsid w:val="00F13C13"/>
    <w:rsid w:val="00F24BFB"/>
    <w:rsid w:val="00F35667"/>
    <w:rsid w:val="00F655C5"/>
    <w:rsid w:val="00F66643"/>
    <w:rsid w:val="00F711CD"/>
    <w:rsid w:val="00F81DE1"/>
    <w:rsid w:val="00F94370"/>
    <w:rsid w:val="00FA4C4B"/>
    <w:rsid w:val="00FE2CB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0C704"/>
  <w15:docId w15:val="{87F7CD43-3E21-4216-AD59-A43D53105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45E"/>
  </w:style>
  <w:style w:type="paragraph" w:styleId="Ttulo1">
    <w:name w:val="heading 1"/>
    <w:basedOn w:val="Normal"/>
    <w:next w:val="Normal"/>
    <w:link w:val="Ttulo1Char"/>
    <w:uiPriority w:val="9"/>
    <w:qFormat/>
    <w:rsid w:val="006232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har"/>
    <w:uiPriority w:val="9"/>
    <w:qFormat/>
    <w:rsid w:val="0007797D"/>
    <w:pPr>
      <w:spacing w:before="100" w:beforeAutospacing="1" w:after="100" w:afterAutospacing="1" w:line="240" w:lineRule="auto"/>
      <w:outlineLvl w:val="1"/>
    </w:pPr>
    <w:rPr>
      <w:rFonts w:ascii="Times New Roman" w:eastAsia="Times New Roman" w:hAnsi="Times New Roman" w:cs="Times New Roman"/>
      <w:b/>
      <w:bCs/>
      <w:sz w:val="36"/>
      <w:szCs w:val="36"/>
      <w:lang w:eastAsia="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CF7BD3"/>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Hyperlink">
    <w:name w:val="Hyperlink"/>
    <w:basedOn w:val="Fontepargpadro"/>
    <w:uiPriority w:val="99"/>
    <w:unhideWhenUsed/>
    <w:rsid w:val="00CF7BD3"/>
    <w:rPr>
      <w:color w:val="0000FF"/>
      <w:u w:val="single"/>
    </w:rPr>
  </w:style>
  <w:style w:type="paragraph" w:styleId="Textodenotaderodap">
    <w:name w:val="footnote text"/>
    <w:basedOn w:val="Normal"/>
    <w:link w:val="TextodenotaderodapChar"/>
    <w:uiPriority w:val="99"/>
    <w:semiHidden/>
    <w:rsid w:val="00770F2E"/>
    <w:pPr>
      <w:spacing w:after="0" w:line="240" w:lineRule="auto"/>
    </w:pPr>
    <w:rPr>
      <w:rFonts w:ascii="Times New Roman" w:eastAsia="Times New Roman" w:hAnsi="Times New Roman" w:cs="Times New Roman"/>
      <w:color w:val="000000"/>
      <w:sz w:val="20"/>
      <w:szCs w:val="20"/>
      <w:lang w:eastAsia="pt-PT"/>
    </w:rPr>
  </w:style>
  <w:style w:type="character" w:customStyle="1" w:styleId="TextodenotaderodapChar">
    <w:name w:val="Texto de nota de rodapé Char"/>
    <w:basedOn w:val="Fontepargpadro"/>
    <w:link w:val="Textodenotaderodap"/>
    <w:uiPriority w:val="99"/>
    <w:semiHidden/>
    <w:rsid w:val="00770F2E"/>
    <w:rPr>
      <w:rFonts w:ascii="Times New Roman" w:eastAsia="Times New Roman" w:hAnsi="Times New Roman" w:cs="Times New Roman"/>
      <w:color w:val="000000"/>
      <w:sz w:val="20"/>
      <w:szCs w:val="20"/>
      <w:lang w:eastAsia="pt-PT"/>
    </w:rPr>
  </w:style>
  <w:style w:type="character" w:customStyle="1" w:styleId="reference-text">
    <w:name w:val="reference-text"/>
    <w:basedOn w:val="Fontepargpadro"/>
    <w:rsid w:val="00812942"/>
  </w:style>
  <w:style w:type="character" w:styleId="HiperlinkVisitado">
    <w:name w:val="FollowedHyperlink"/>
    <w:basedOn w:val="Fontepargpadro"/>
    <w:uiPriority w:val="99"/>
    <w:semiHidden/>
    <w:unhideWhenUsed/>
    <w:rsid w:val="00812942"/>
    <w:rPr>
      <w:color w:val="954F72" w:themeColor="followedHyperlink"/>
      <w:u w:val="single"/>
    </w:rPr>
  </w:style>
  <w:style w:type="character" w:styleId="Refdenotaderodap">
    <w:name w:val="footnote reference"/>
    <w:basedOn w:val="Fontepargpadro"/>
    <w:uiPriority w:val="99"/>
    <w:semiHidden/>
    <w:rsid w:val="00A04F24"/>
    <w:rPr>
      <w:position w:val="6"/>
      <w:sz w:val="16"/>
    </w:rPr>
  </w:style>
  <w:style w:type="character" w:customStyle="1" w:styleId="MenoNoResolvida1">
    <w:name w:val="Menção Não Resolvida1"/>
    <w:basedOn w:val="Fontepargpadro"/>
    <w:uiPriority w:val="99"/>
    <w:semiHidden/>
    <w:unhideWhenUsed/>
    <w:rsid w:val="00F24BFB"/>
    <w:rPr>
      <w:color w:val="605E5C"/>
      <w:shd w:val="clear" w:color="auto" w:fill="E1DFDD"/>
    </w:rPr>
  </w:style>
  <w:style w:type="paragraph" w:styleId="PargrafodaLista">
    <w:name w:val="List Paragraph"/>
    <w:basedOn w:val="Normal"/>
    <w:uiPriority w:val="34"/>
    <w:qFormat/>
    <w:rsid w:val="00AE2336"/>
    <w:pPr>
      <w:ind w:left="720"/>
      <w:contextualSpacing/>
    </w:pPr>
  </w:style>
  <w:style w:type="character" w:customStyle="1" w:styleId="Ttulo2Char">
    <w:name w:val="Título 2 Char"/>
    <w:basedOn w:val="Fontepargpadro"/>
    <w:link w:val="Ttulo2"/>
    <w:uiPriority w:val="9"/>
    <w:rsid w:val="0007797D"/>
    <w:rPr>
      <w:rFonts w:ascii="Times New Roman" w:eastAsia="Times New Roman" w:hAnsi="Times New Roman" w:cs="Times New Roman"/>
      <w:b/>
      <w:bCs/>
      <w:sz w:val="36"/>
      <w:szCs w:val="36"/>
      <w:lang w:eastAsia="pt-PT"/>
    </w:rPr>
  </w:style>
  <w:style w:type="paragraph" w:styleId="Pr-formataoHTML">
    <w:name w:val="HTML Preformatted"/>
    <w:basedOn w:val="Normal"/>
    <w:link w:val="Pr-formataoHTMLChar"/>
    <w:uiPriority w:val="99"/>
    <w:unhideWhenUsed/>
    <w:rsid w:val="0078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PT"/>
    </w:rPr>
  </w:style>
  <w:style w:type="character" w:customStyle="1" w:styleId="Pr-formataoHTMLChar">
    <w:name w:val="Pré-formatação HTML Char"/>
    <w:basedOn w:val="Fontepargpadro"/>
    <w:link w:val="Pr-formataoHTML"/>
    <w:uiPriority w:val="99"/>
    <w:rsid w:val="00781320"/>
    <w:rPr>
      <w:rFonts w:ascii="Courier New" w:eastAsia="Times New Roman" w:hAnsi="Courier New" w:cs="Courier New"/>
      <w:sz w:val="20"/>
      <w:szCs w:val="20"/>
      <w:lang w:eastAsia="pt-PT"/>
    </w:rPr>
  </w:style>
  <w:style w:type="paragraph" w:styleId="Textodebalo">
    <w:name w:val="Balloon Text"/>
    <w:basedOn w:val="Normal"/>
    <w:link w:val="TextodebaloChar"/>
    <w:uiPriority w:val="99"/>
    <w:semiHidden/>
    <w:unhideWhenUsed/>
    <w:rsid w:val="00C6576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65761"/>
    <w:rPr>
      <w:rFonts w:ascii="Tahoma" w:hAnsi="Tahoma" w:cs="Tahoma"/>
      <w:sz w:val="16"/>
      <w:szCs w:val="16"/>
    </w:rPr>
  </w:style>
  <w:style w:type="character" w:customStyle="1" w:styleId="Ttulo1Char">
    <w:name w:val="Título 1 Char"/>
    <w:basedOn w:val="Fontepargpadro"/>
    <w:link w:val="Ttulo1"/>
    <w:uiPriority w:val="9"/>
    <w:rsid w:val="006232CE"/>
    <w:rPr>
      <w:rFonts w:asciiTheme="majorHAnsi" w:eastAsiaTheme="majorEastAsia" w:hAnsiTheme="majorHAnsi" w:cstheme="majorBidi"/>
      <w:color w:val="2F5496" w:themeColor="accent1" w:themeShade="BF"/>
      <w:sz w:val="32"/>
      <w:szCs w:val="32"/>
    </w:rPr>
  </w:style>
  <w:style w:type="character" w:customStyle="1" w:styleId="article-headerpages">
    <w:name w:val="article-header__pages"/>
    <w:basedOn w:val="Fontepargpadro"/>
    <w:rsid w:val="006232CE"/>
  </w:style>
  <w:style w:type="character" w:customStyle="1" w:styleId="article-headerdate">
    <w:name w:val="article-header__date"/>
    <w:basedOn w:val="Fontepargpadro"/>
    <w:rsid w:val="006232CE"/>
  </w:style>
  <w:style w:type="character" w:customStyle="1" w:styleId="article-headerdoi">
    <w:name w:val="article-header__doi"/>
    <w:basedOn w:val="Fontepargpadro"/>
    <w:rsid w:val="006232CE"/>
  </w:style>
  <w:style w:type="character" w:customStyle="1" w:styleId="article-headerdoilabel">
    <w:name w:val="article-header__doi__label"/>
    <w:basedOn w:val="Fontepargpadro"/>
    <w:rsid w:val="006232CE"/>
  </w:style>
  <w:style w:type="paragraph" w:customStyle="1" w:styleId="Default">
    <w:name w:val="Default"/>
    <w:rsid w:val="006232CE"/>
    <w:pPr>
      <w:autoSpaceDE w:val="0"/>
      <w:autoSpaceDN w:val="0"/>
      <w:adjustRightInd w:val="0"/>
      <w:spacing w:after="0" w:line="240" w:lineRule="auto"/>
    </w:pPr>
    <w:rPr>
      <w:rFonts w:ascii="Calibri" w:hAnsi="Calibri" w:cs="Calibri"/>
      <w:color w:val="000000"/>
      <w:sz w:val="24"/>
      <w:szCs w:val="24"/>
    </w:rPr>
  </w:style>
  <w:style w:type="character" w:styleId="MenoPendente">
    <w:name w:val="Unresolved Mention"/>
    <w:basedOn w:val="Fontepargpadro"/>
    <w:uiPriority w:val="99"/>
    <w:semiHidden/>
    <w:unhideWhenUsed/>
    <w:rsid w:val="0095302A"/>
    <w:rPr>
      <w:color w:val="605E5C"/>
      <w:shd w:val="clear" w:color="auto" w:fill="E1DFDD"/>
    </w:rPr>
  </w:style>
  <w:style w:type="character" w:customStyle="1" w:styleId="label">
    <w:name w:val="label"/>
    <w:basedOn w:val="Fontepargpadro"/>
    <w:rsid w:val="00ED725B"/>
  </w:style>
  <w:style w:type="character" w:customStyle="1" w:styleId="value">
    <w:name w:val="value"/>
    <w:basedOn w:val="Fontepargpadro"/>
    <w:rsid w:val="00ED725B"/>
  </w:style>
  <w:style w:type="paragraph" w:styleId="Cabealho">
    <w:name w:val="header"/>
    <w:basedOn w:val="Normal"/>
    <w:link w:val="CabealhoChar"/>
    <w:uiPriority w:val="99"/>
    <w:unhideWhenUsed/>
    <w:rsid w:val="00A21FE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21FEC"/>
  </w:style>
  <w:style w:type="paragraph" w:styleId="Rodap">
    <w:name w:val="footer"/>
    <w:basedOn w:val="Normal"/>
    <w:link w:val="RodapChar"/>
    <w:uiPriority w:val="99"/>
    <w:unhideWhenUsed/>
    <w:rsid w:val="00A21FEC"/>
    <w:pPr>
      <w:tabs>
        <w:tab w:val="center" w:pos="4252"/>
        <w:tab w:val="right" w:pos="8504"/>
      </w:tabs>
      <w:spacing w:after="0" w:line="240" w:lineRule="auto"/>
    </w:pPr>
  </w:style>
  <w:style w:type="character" w:customStyle="1" w:styleId="RodapChar">
    <w:name w:val="Rodapé Char"/>
    <w:basedOn w:val="Fontepargpadro"/>
    <w:link w:val="Rodap"/>
    <w:uiPriority w:val="99"/>
    <w:rsid w:val="00A21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213165">
      <w:bodyDiv w:val="1"/>
      <w:marLeft w:val="0"/>
      <w:marRight w:val="0"/>
      <w:marTop w:val="0"/>
      <w:marBottom w:val="0"/>
      <w:divBdr>
        <w:top w:val="none" w:sz="0" w:space="0" w:color="auto"/>
        <w:left w:val="none" w:sz="0" w:space="0" w:color="auto"/>
        <w:bottom w:val="none" w:sz="0" w:space="0" w:color="auto"/>
        <w:right w:val="none" w:sz="0" w:space="0" w:color="auto"/>
      </w:divBdr>
    </w:div>
    <w:div w:id="355620119">
      <w:bodyDiv w:val="1"/>
      <w:marLeft w:val="0"/>
      <w:marRight w:val="0"/>
      <w:marTop w:val="0"/>
      <w:marBottom w:val="0"/>
      <w:divBdr>
        <w:top w:val="none" w:sz="0" w:space="0" w:color="auto"/>
        <w:left w:val="none" w:sz="0" w:space="0" w:color="auto"/>
        <w:bottom w:val="none" w:sz="0" w:space="0" w:color="auto"/>
        <w:right w:val="none" w:sz="0" w:space="0" w:color="auto"/>
      </w:divBdr>
    </w:div>
    <w:div w:id="728697617">
      <w:bodyDiv w:val="1"/>
      <w:marLeft w:val="0"/>
      <w:marRight w:val="0"/>
      <w:marTop w:val="0"/>
      <w:marBottom w:val="0"/>
      <w:divBdr>
        <w:top w:val="none" w:sz="0" w:space="0" w:color="auto"/>
        <w:left w:val="none" w:sz="0" w:space="0" w:color="auto"/>
        <w:bottom w:val="none" w:sz="0" w:space="0" w:color="auto"/>
        <w:right w:val="none" w:sz="0" w:space="0" w:color="auto"/>
      </w:divBdr>
      <w:divsChild>
        <w:div w:id="252320791">
          <w:marLeft w:val="0"/>
          <w:marRight w:val="0"/>
          <w:marTop w:val="0"/>
          <w:marBottom w:val="0"/>
          <w:divBdr>
            <w:top w:val="none" w:sz="0" w:space="0" w:color="auto"/>
            <w:left w:val="none" w:sz="0" w:space="0" w:color="auto"/>
            <w:bottom w:val="none" w:sz="0" w:space="0" w:color="auto"/>
            <w:right w:val="none" w:sz="0" w:space="0" w:color="auto"/>
          </w:divBdr>
        </w:div>
        <w:div w:id="612054047">
          <w:marLeft w:val="0"/>
          <w:marRight w:val="0"/>
          <w:marTop w:val="0"/>
          <w:marBottom w:val="0"/>
          <w:divBdr>
            <w:top w:val="none" w:sz="0" w:space="0" w:color="auto"/>
            <w:left w:val="none" w:sz="0" w:space="0" w:color="auto"/>
            <w:bottom w:val="none" w:sz="0" w:space="0" w:color="auto"/>
            <w:right w:val="none" w:sz="0" w:space="0" w:color="auto"/>
          </w:divBdr>
        </w:div>
        <w:div w:id="536889738">
          <w:marLeft w:val="0"/>
          <w:marRight w:val="0"/>
          <w:marTop w:val="0"/>
          <w:marBottom w:val="0"/>
          <w:divBdr>
            <w:top w:val="none" w:sz="0" w:space="0" w:color="auto"/>
            <w:left w:val="none" w:sz="0" w:space="0" w:color="auto"/>
            <w:bottom w:val="none" w:sz="0" w:space="0" w:color="auto"/>
            <w:right w:val="none" w:sz="0" w:space="0" w:color="auto"/>
          </w:divBdr>
        </w:div>
        <w:div w:id="1527136975">
          <w:marLeft w:val="0"/>
          <w:marRight w:val="0"/>
          <w:marTop w:val="0"/>
          <w:marBottom w:val="0"/>
          <w:divBdr>
            <w:top w:val="none" w:sz="0" w:space="0" w:color="auto"/>
            <w:left w:val="none" w:sz="0" w:space="0" w:color="auto"/>
            <w:bottom w:val="none" w:sz="0" w:space="0" w:color="auto"/>
            <w:right w:val="none" w:sz="0" w:space="0" w:color="auto"/>
          </w:divBdr>
        </w:div>
        <w:div w:id="193082740">
          <w:marLeft w:val="0"/>
          <w:marRight w:val="0"/>
          <w:marTop w:val="0"/>
          <w:marBottom w:val="0"/>
          <w:divBdr>
            <w:top w:val="none" w:sz="0" w:space="0" w:color="auto"/>
            <w:left w:val="none" w:sz="0" w:space="0" w:color="auto"/>
            <w:bottom w:val="none" w:sz="0" w:space="0" w:color="auto"/>
            <w:right w:val="none" w:sz="0" w:space="0" w:color="auto"/>
          </w:divBdr>
        </w:div>
        <w:div w:id="687220861">
          <w:marLeft w:val="0"/>
          <w:marRight w:val="0"/>
          <w:marTop w:val="0"/>
          <w:marBottom w:val="0"/>
          <w:divBdr>
            <w:top w:val="none" w:sz="0" w:space="0" w:color="auto"/>
            <w:left w:val="none" w:sz="0" w:space="0" w:color="auto"/>
            <w:bottom w:val="none" w:sz="0" w:space="0" w:color="auto"/>
            <w:right w:val="none" w:sz="0" w:space="0" w:color="auto"/>
          </w:divBdr>
        </w:div>
        <w:div w:id="1404331298">
          <w:marLeft w:val="0"/>
          <w:marRight w:val="0"/>
          <w:marTop w:val="0"/>
          <w:marBottom w:val="0"/>
          <w:divBdr>
            <w:top w:val="none" w:sz="0" w:space="0" w:color="auto"/>
            <w:left w:val="none" w:sz="0" w:space="0" w:color="auto"/>
            <w:bottom w:val="none" w:sz="0" w:space="0" w:color="auto"/>
            <w:right w:val="none" w:sz="0" w:space="0" w:color="auto"/>
          </w:divBdr>
        </w:div>
        <w:div w:id="1686514782">
          <w:marLeft w:val="0"/>
          <w:marRight w:val="0"/>
          <w:marTop w:val="0"/>
          <w:marBottom w:val="0"/>
          <w:divBdr>
            <w:top w:val="none" w:sz="0" w:space="0" w:color="auto"/>
            <w:left w:val="none" w:sz="0" w:space="0" w:color="auto"/>
            <w:bottom w:val="none" w:sz="0" w:space="0" w:color="auto"/>
            <w:right w:val="none" w:sz="0" w:space="0" w:color="auto"/>
          </w:divBdr>
        </w:div>
        <w:div w:id="696351556">
          <w:marLeft w:val="0"/>
          <w:marRight w:val="0"/>
          <w:marTop w:val="0"/>
          <w:marBottom w:val="0"/>
          <w:divBdr>
            <w:top w:val="none" w:sz="0" w:space="0" w:color="auto"/>
            <w:left w:val="none" w:sz="0" w:space="0" w:color="auto"/>
            <w:bottom w:val="none" w:sz="0" w:space="0" w:color="auto"/>
            <w:right w:val="none" w:sz="0" w:space="0" w:color="auto"/>
          </w:divBdr>
        </w:div>
        <w:div w:id="2094157130">
          <w:marLeft w:val="0"/>
          <w:marRight w:val="0"/>
          <w:marTop w:val="0"/>
          <w:marBottom w:val="0"/>
          <w:divBdr>
            <w:top w:val="none" w:sz="0" w:space="0" w:color="auto"/>
            <w:left w:val="none" w:sz="0" w:space="0" w:color="auto"/>
            <w:bottom w:val="none" w:sz="0" w:space="0" w:color="auto"/>
            <w:right w:val="none" w:sz="0" w:space="0" w:color="auto"/>
          </w:divBdr>
        </w:div>
        <w:div w:id="475530714">
          <w:marLeft w:val="0"/>
          <w:marRight w:val="0"/>
          <w:marTop w:val="0"/>
          <w:marBottom w:val="0"/>
          <w:divBdr>
            <w:top w:val="none" w:sz="0" w:space="0" w:color="auto"/>
            <w:left w:val="none" w:sz="0" w:space="0" w:color="auto"/>
            <w:bottom w:val="none" w:sz="0" w:space="0" w:color="auto"/>
            <w:right w:val="none" w:sz="0" w:space="0" w:color="auto"/>
          </w:divBdr>
        </w:div>
        <w:div w:id="414479721">
          <w:marLeft w:val="0"/>
          <w:marRight w:val="0"/>
          <w:marTop w:val="0"/>
          <w:marBottom w:val="0"/>
          <w:divBdr>
            <w:top w:val="none" w:sz="0" w:space="0" w:color="auto"/>
            <w:left w:val="none" w:sz="0" w:space="0" w:color="auto"/>
            <w:bottom w:val="none" w:sz="0" w:space="0" w:color="auto"/>
            <w:right w:val="none" w:sz="0" w:space="0" w:color="auto"/>
          </w:divBdr>
        </w:div>
        <w:div w:id="1623414020">
          <w:marLeft w:val="0"/>
          <w:marRight w:val="0"/>
          <w:marTop w:val="0"/>
          <w:marBottom w:val="0"/>
          <w:divBdr>
            <w:top w:val="none" w:sz="0" w:space="0" w:color="auto"/>
            <w:left w:val="none" w:sz="0" w:space="0" w:color="auto"/>
            <w:bottom w:val="none" w:sz="0" w:space="0" w:color="auto"/>
            <w:right w:val="none" w:sz="0" w:space="0" w:color="auto"/>
          </w:divBdr>
        </w:div>
        <w:div w:id="370497403">
          <w:marLeft w:val="0"/>
          <w:marRight w:val="0"/>
          <w:marTop w:val="0"/>
          <w:marBottom w:val="0"/>
          <w:divBdr>
            <w:top w:val="none" w:sz="0" w:space="0" w:color="auto"/>
            <w:left w:val="none" w:sz="0" w:space="0" w:color="auto"/>
            <w:bottom w:val="none" w:sz="0" w:space="0" w:color="auto"/>
            <w:right w:val="none" w:sz="0" w:space="0" w:color="auto"/>
          </w:divBdr>
        </w:div>
      </w:divsChild>
    </w:div>
    <w:div w:id="775756381">
      <w:bodyDiv w:val="1"/>
      <w:marLeft w:val="0"/>
      <w:marRight w:val="0"/>
      <w:marTop w:val="0"/>
      <w:marBottom w:val="0"/>
      <w:divBdr>
        <w:top w:val="none" w:sz="0" w:space="0" w:color="auto"/>
        <w:left w:val="none" w:sz="0" w:space="0" w:color="auto"/>
        <w:bottom w:val="none" w:sz="0" w:space="0" w:color="auto"/>
        <w:right w:val="none" w:sz="0" w:space="0" w:color="auto"/>
      </w:divBdr>
    </w:div>
    <w:div w:id="1472138303">
      <w:bodyDiv w:val="1"/>
      <w:marLeft w:val="0"/>
      <w:marRight w:val="0"/>
      <w:marTop w:val="0"/>
      <w:marBottom w:val="0"/>
      <w:divBdr>
        <w:top w:val="none" w:sz="0" w:space="0" w:color="auto"/>
        <w:left w:val="none" w:sz="0" w:space="0" w:color="auto"/>
        <w:bottom w:val="none" w:sz="0" w:space="0" w:color="auto"/>
        <w:right w:val="none" w:sz="0" w:space="0" w:color="auto"/>
      </w:divBdr>
      <w:divsChild>
        <w:div w:id="1270354877">
          <w:marLeft w:val="0"/>
          <w:marRight w:val="0"/>
          <w:marTop w:val="0"/>
          <w:marBottom w:val="0"/>
          <w:divBdr>
            <w:top w:val="none" w:sz="0" w:space="0" w:color="auto"/>
            <w:left w:val="none" w:sz="0" w:space="0" w:color="auto"/>
            <w:bottom w:val="none" w:sz="0" w:space="0" w:color="auto"/>
            <w:right w:val="none" w:sz="0" w:space="0" w:color="auto"/>
          </w:divBdr>
        </w:div>
      </w:divsChild>
    </w:div>
    <w:div w:id="1601646577">
      <w:bodyDiv w:val="1"/>
      <w:marLeft w:val="0"/>
      <w:marRight w:val="0"/>
      <w:marTop w:val="0"/>
      <w:marBottom w:val="0"/>
      <w:divBdr>
        <w:top w:val="none" w:sz="0" w:space="0" w:color="auto"/>
        <w:left w:val="none" w:sz="0" w:space="0" w:color="auto"/>
        <w:bottom w:val="none" w:sz="0" w:space="0" w:color="auto"/>
        <w:right w:val="none" w:sz="0" w:space="0" w:color="auto"/>
      </w:divBdr>
    </w:div>
    <w:div w:id="1861624803">
      <w:bodyDiv w:val="1"/>
      <w:marLeft w:val="0"/>
      <w:marRight w:val="0"/>
      <w:marTop w:val="0"/>
      <w:marBottom w:val="0"/>
      <w:divBdr>
        <w:top w:val="none" w:sz="0" w:space="0" w:color="auto"/>
        <w:left w:val="none" w:sz="0" w:space="0" w:color="auto"/>
        <w:bottom w:val="none" w:sz="0" w:space="0" w:color="auto"/>
        <w:right w:val="none" w:sz="0" w:space="0" w:color="auto"/>
      </w:divBdr>
    </w:div>
    <w:div w:id="2085911255">
      <w:bodyDiv w:val="1"/>
      <w:marLeft w:val="0"/>
      <w:marRight w:val="0"/>
      <w:marTop w:val="0"/>
      <w:marBottom w:val="0"/>
      <w:divBdr>
        <w:top w:val="none" w:sz="0" w:space="0" w:color="auto"/>
        <w:left w:val="none" w:sz="0" w:space="0" w:color="auto"/>
        <w:bottom w:val="none" w:sz="0" w:space="0" w:color="auto"/>
        <w:right w:val="none" w:sz="0" w:space="0" w:color="auto"/>
      </w:divBdr>
      <w:divsChild>
        <w:div w:id="2101171855">
          <w:marLeft w:val="0"/>
          <w:marRight w:val="0"/>
          <w:marTop w:val="0"/>
          <w:marBottom w:val="0"/>
          <w:divBdr>
            <w:top w:val="none" w:sz="0" w:space="0" w:color="auto"/>
            <w:left w:val="none" w:sz="0" w:space="0" w:color="auto"/>
            <w:bottom w:val="none" w:sz="0" w:space="0" w:color="auto"/>
            <w:right w:val="none" w:sz="0" w:space="0" w:color="auto"/>
          </w:divBdr>
        </w:div>
        <w:div w:id="1026565443">
          <w:marLeft w:val="0"/>
          <w:marRight w:val="0"/>
          <w:marTop w:val="0"/>
          <w:marBottom w:val="0"/>
          <w:divBdr>
            <w:top w:val="none" w:sz="0" w:space="0" w:color="auto"/>
            <w:left w:val="none" w:sz="0" w:space="0" w:color="auto"/>
            <w:bottom w:val="none" w:sz="0" w:space="0" w:color="auto"/>
            <w:right w:val="none" w:sz="0" w:space="0" w:color="auto"/>
          </w:divBdr>
        </w:div>
        <w:div w:id="480972489">
          <w:marLeft w:val="0"/>
          <w:marRight w:val="0"/>
          <w:marTop w:val="0"/>
          <w:marBottom w:val="0"/>
          <w:divBdr>
            <w:top w:val="none" w:sz="0" w:space="0" w:color="auto"/>
            <w:left w:val="none" w:sz="0" w:space="0" w:color="auto"/>
            <w:bottom w:val="none" w:sz="0" w:space="0" w:color="auto"/>
            <w:right w:val="none" w:sz="0" w:space="0" w:color="auto"/>
          </w:divBdr>
        </w:div>
        <w:div w:id="1282953865">
          <w:marLeft w:val="0"/>
          <w:marRight w:val="0"/>
          <w:marTop w:val="0"/>
          <w:marBottom w:val="0"/>
          <w:divBdr>
            <w:top w:val="none" w:sz="0" w:space="0" w:color="auto"/>
            <w:left w:val="none" w:sz="0" w:space="0" w:color="auto"/>
            <w:bottom w:val="none" w:sz="0" w:space="0" w:color="auto"/>
            <w:right w:val="none" w:sz="0" w:space="0" w:color="auto"/>
          </w:divBdr>
        </w:div>
        <w:div w:id="1855074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ncbi.nlm.nih.gov/pubmed/31986264" TargetMode="External"/><Relationship Id="rId26" Type="http://schemas.openxmlformats.org/officeDocument/2006/relationships/hyperlink" Target="https://www.medrxiv.org/content/10.1101/2020.02.04.20020479v2" TargetMode="External"/><Relationship Id="rId21" Type="http://schemas.openxmlformats.org/officeDocument/2006/relationships/hyperlink" Target="https://doi.org/10.14393/Hygeia0054631" TargetMode="External"/><Relationship Id="rId34" Type="http://schemas.openxmlformats.org/officeDocument/2006/relationships/hyperlink" Target="http://www.bbc.com/portuguese/internacional-51216386"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s://doi.org/10.1101/2020.02.04.20020479" TargetMode="External"/><Relationship Id="rId33" Type="http://schemas.openxmlformats.org/officeDocument/2006/relationships/hyperlink" Target="https://ourworldindata.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estudogeral.sib.uc.pt/bitstream/10316/19317/1/Tese%20da%20Peste.pdf" TargetMode="External"/><Relationship Id="rId29" Type="http://schemas.openxmlformats.org/officeDocument/2006/relationships/hyperlink" Target="https://www.researchgate.net/publication/334103828_The_Evolution_of_China%27s_International_Aviation_Markets_from_a_Policy_Perspective_on_Air_Passenger_Flow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ncbi.nlm.nih.gov/pubmed/31385587" TargetMode="External"/><Relationship Id="rId32" Type="http://schemas.openxmlformats.org/officeDocument/2006/relationships/hyperlink" Target="https://data.worldbank.org/indicator"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ncbi.nlm.nih.gov/pubmed/31385587" TargetMode="External"/><Relationship Id="rId28" Type="http://schemas.openxmlformats.org/officeDocument/2006/relationships/hyperlink" Target="https://doi.org/10.1016/S0140-6736(20)30350-0"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berkeley.edu/news/berkeleyan/2000/04/05/death.html" TargetMode="External"/><Relationship Id="rId31" Type="http://schemas.openxmlformats.org/officeDocument/2006/relationships/hyperlink" Target="https://www.who.int/csr/don/e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bc.com/portuguese/internacional-51216386" TargetMode="External"/><Relationship Id="rId22" Type="http://schemas.openxmlformats.org/officeDocument/2006/relationships/hyperlink" Target="https://doi.org/10.1093/ije/dyaa033" TargetMode="External"/><Relationship Id="rId27" Type="http://schemas.openxmlformats.org/officeDocument/2006/relationships/hyperlink" Target="https://www.thelancet.com/journals/lancet/issue/vol395no10224/PIIS0140-6736(20)X0008-0" TargetMode="External"/><Relationship Id="rId30" Type="http://schemas.openxmlformats.org/officeDocument/2006/relationships/hyperlink" Target="http://www.flightconnections.com"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F5183-1414-4CF7-AE8F-2FE1F2601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Pages>
  <Words>4869</Words>
  <Characters>26294</Characters>
  <Application>Microsoft Office Word</Application>
  <DocSecurity>0</DocSecurity>
  <Lines>219</Lines>
  <Paragraphs>62</Paragraphs>
  <ScaleCrop>false</ScaleCrop>
  <HeadingPairs>
    <vt:vector size="4" baseType="variant">
      <vt:variant>
        <vt:lpstr>Título</vt:lpstr>
      </vt:variant>
      <vt:variant>
        <vt:i4>1</vt:i4>
      </vt:variant>
      <vt:variant>
        <vt:lpstr>Cabeçalhos</vt:lpstr>
      </vt:variant>
      <vt:variant>
        <vt:i4>4</vt:i4>
      </vt:variant>
    </vt:vector>
  </HeadingPairs>
  <TitlesOfParts>
    <vt:vector size="5" baseType="lpstr">
      <vt:lpstr/>
      <vt:lpstr>Piot, P; Soka, Mj; Spencer, J. (2020). Emergent threats: lessons learnt from Ebo</vt:lpstr>
      <vt:lpstr>Wang; J; Yang, H; Wang, H. (2019). The Evolution of China’s International Aviati</vt:lpstr>
      <vt:lpstr>WHO. Disease Outbreak News; 2002; 2003; 2019; 2020; 2021. https://www.who.int/cs</vt:lpstr>
      <vt:lpstr>World Bank - open data; https://data.worldbank.org/indicator. Acesso, 25 de feve</vt:lpstr>
    </vt:vector>
  </TitlesOfParts>
  <Company/>
  <LinksUpToDate>false</LinksUpToDate>
  <CharactersWithSpaces>31101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office365</dc:creator>
  <cp:keywords/>
  <dc:description/>
  <cp:lastModifiedBy>XISTO SOUZA JÚNIOR</cp:lastModifiedBy>
  <cp:revision>4</cp:revision>
  <dcterms:created xsi:type="dcterms:W3CDTF">2021-05-11T15:33:00Z</dcterms:created>
  <dcterms:modified xsi:type="dcterms:W3CDTF">2021-08-15T23:59:00Z</dcterms:modified>
</cp:coreProperties>
</file>