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AAF2A" w14:textId="5E08DC47" w:rsidR="006105E4" w:rsidRPr="006105E4" w:rsidRDefault="006105E4" w:rsidP="00115C52">
      <w:pPr>
        <w:spacing w:line="240" w:lineRule="auto"/>
        <w:jc w:val="center"/>
        <w:rPr>
          <w:rFonts w:ascii="Arial" w:eastAsia="Calibri" w:hAnsi="Arial" w:cs="Arial"/>
          <w:b/>
          <w:bCs/>
        </w:rPr>
      </w:pPr>
      <w:r w:rsidRPr="006105E4">
        <w:rPr>
          <w:rFonts w:ascii="Arial" w:eastAsia="Calibri" w:hAnsi="Arial" w:cs="Arial"/>
          <w:b/>
          <w:bCs/>
        </w:rPr>
        <w:t>ENTRE A HISTORIOGRAFIA LOCAL E AS PROBLEMÁTICAS DE GÊNERO: O MUNICIPIO DE JABOATÃO DOS GUARARAPES – PE E A CONTAMINAÇÃO DA POPULAÇÃO FEMININA (COVID – 19)</w:t>
      </w:r>
    </w:p>
    <w:p w14:paraId="44A248C2" w14:textId="77777777" w:rsidR="006105E4" w:rsidRPr="006105E4" w:rsidRDefault="006105E4" w:rsidP="003A51C7">
      <w:pPr>
        <w:spacing w:after="0" w:line="240" w:lineRule="auto"/>
        <w:jc w:val="right"/>
        <w:rPr>
          <w:rFonts w:ascii="Arial" w:eastAsia="Calibri" w:hAnsi="Arial" w:cs="Arial"/>
          <w:sz w:val="20"/>
          <w:szCs w:val="20"/>
        </w:rPr>
      </w:pPr>
      <w:r w:rsidRPr="006105E4">
        <w:rPr>
          <w:rFonts w:ascii="Arial" w:eastAsia="Calibri" w:hAnsi="Arial" w:cs="Arial"/>
          <w:sz w:val="20"/>
          <w:szCs w:val="20"/>
        </w:rPr>
        <w:t xml:space="preserve">BESERRA, </w:t>
      </w:r>
      <w:proofErr w:type="spellStart"/>
      <w:r w:rsidRPr="006105E4">
        <w:rPr>
          <w:rFonts w:ascii="Arial" w:eastAsia="Calibri" w:hAnsi="Arial" w:cs="Arial"/>
          <w:sz w:val="20"/>
          <w:szCs w:val="20"/>
        </w:rPr>
        <w:t>Milka</w:t>
      </w:r>
      <w:proofErr w:type="spellEnd"/>
      <w:r w:rsidRPr="006105E4">
        <w:rPr>
          <w:rFonts w:ascii="Arial" w:eastAsia="Calibri" w:hAnsi="Arial" w:cs="Arial"/>
          <w:sz w:val="20"/>
          <w:szCs w:val="20"/>
        </w:rPr>
        <w:t xml:space="preserve"> Lopes</w:t>
      </w:r>
      <w:r w:rsidRPr="006105E4">
        <w:rPr>
          <w:rFonts w:ascii="Arial" w:eastAsia="Calibri" w:hAnsi="Arial" w:cs="Arial"/>
          <w:sz w:val="20"/>
          <w:szCs w:val="20"/>
          <w:vertAlign w:val="superscript"/>
        </w:rPr>
        <w:footnoteReference w:id="1"/>
      </w:r>
    </w:p>
    <w:p w14:paraId="20CE0243" w14:textId="50005CAB" w:rsidR="006105E4" w:rsidRPr="006105E4" w:rsidRDefault="006105E4" w:rsidP="003A51C7">
      <w:pPr>
        <w:spacing w:after="0" w:line="240" w:lineRule="auto"/>
        <w:jc w:val="right"/>
        <w:rPr>
          <w:rFonts w:ascii="Arial" w:eastAsia="Calibri" w:hAnsi="Arial" w:cs="Arial"/>
          <w:sz w:val="20"/>
          <w:szCs w:val="20"/>
        </w:rPr>
      </w:pPr>
      <w:r w:rsidRPr="006105E4">
        <w:rPr>
          <w:rFonts w:ascii="Arial" w:eastAsia="Calibri" w:hAnsi="Arial" w:cs="Arial"/>
          <w:sz w:val="20"/>
          <w:szCs w:val="20"/>
        </w:rPr>
        <w:t>FERREIRA, Franciele</w:t>
      </w:r>
      <w:r w:rsidR="00674D3A">
        <w:rPr>
          <w:rFonts w:ascii="Arial" w:eastAsia="Calibri" w:hAnsi="Arial" w:cs="Arial"/>
          <w:sz w:val="20"/>
          <w:szCs w:val="20"/>
        </w:rPr>
        <w:t xml:space="preserve"> Maria</w:t>
      </w:r>
      <w:r w:rsidRPr="006105E4">
        <w:rPr>
          <w:rFonts w:ascii="Arial" w:eastAsia="Calibri" w:hAnsi="Arial" w:cs="Arial"/>
          <w:sz w:val="20"/>
          <w:szCs w:val="20"/>
        </w:rPr>
        <w:t xml:space="preserve"> Costa</w:t>
      </w:r>
      <w:r w:rsidRPr="006105E4">
        <w:rPr>
          <w:rFonts w:ascii="Arial" w:eastAsia="Calibri" w:hAnsi="Arial" w:cs="Arial"/>
          <w:sz w:val="20"/>
          <w:szCs w:val="20"/>
          <w:vertAlign w:val="superscript"/>
        </w:rPr>
        <w:footnoteReference w:id="2"/>
      </w:r>
    </w:p>
    <w:p w14:paraId="1A397845" w14:textId="77777777" w:rsidR="006105E4" w:rsidRPr="006105E4" w:rsidRDefault="006105E4" w:rsidP="003A51C7">
      <w:pPr>
        <w:spacing w:after="0" w:line="240" w:lineRule="auto"/>
        <w:jc w:val="right"/>
        <w:rPr>
          <w:rFonts w:ascii="Arial" w:eastAsia="Calibri" w:hAnsi="Arial" w:cs="Arial"/>
          <w:sz w:val="20"/>
          <w:szCs w:val="20"/>
        </w:rPr>
      </w:pPr>
      <w:r w:rsidRPr="006105E4">
        <w:rPr>
          <w:rFonts w:ascii="Arial" w:eastAsia="Calibri" w:hAnsi="Arial" w:cs="Arial"/>
          <w:sz w:val="20"/>
          <w:szCs w:val="20"/>
        </w:rPr>
        <w:t>DUARTE, Cristiana Coutinho</w:t>
      </w:r>
      <w:r w:rsidRPr="006105E4">
        <w:rPr>
          <w:rFonts w:ascii="Arial" w:eastAsia="Calibri" w:hAnsi="Arial" w:cs="Arial"/>
          <w:sz w:val="20"/>
          <w:szCs w:val="20"/>
          <w:vertAlign w:val="superscript"/>
        </w:rPr>
        <w:footnoteReference w:id="3"/>
      </w:r>
    </w:p>
    <w:p w14:paraId="29C79DD3" w14:textId="77777777" w:rsidR="006105E4" w:rsidRPr="003A51C7" w:rsidRDefault="006105E4" w:rsidP="003A51C7">
      <w:pPr>
        <w:spacing w:after="0" w:line="240" w:lineRule="auto"/>
        <w:rPr>
          <w:rFonts w:ascii="Arial" w:eastAsia="Calibri" w:hAnsi="Arial" w:cs="Arial"/>
          <w:b/>
          <w:bCs/>
          <w:sz w:val="20"/>
          <w:szCs w:val="20"/>
        </w:rPr>
      </w:pPr>
      <w:r w:rsidRPr="003A51C7">
        <w:rPr>
          <w:rFonts w:ascii="Arial" w:eastAsia="Calibri" w:hAnsi="Arial" w:cs="Arial"/>
          <w:b/>
          <w:bCs/>
          <w:sz w:val="20"/>
          <w:szCs w:val="20"/>
        </w:rPr>
        <w:t xml:space="preserve">RESUMO </w:t>
      </w:r>
    </w:p>
    <w:p w14:paraId="69FE6850" w14:textId="2DD7A455" w:rsidR="006105E4" w:rsidRPr="003A51C7" w:rsidRDefault="006105E4" w:rsidP="003A51C7">
      <w:pPr>
        <w:spacing w:after="0" w:line="240" w:lineRule="auto"/>
        <w:jc w:val="both"/>
        <w:rPr>
          <w:rFonts w:ascii="Arial" w:eastAsia="Calibri" w:hAnsi="Arial" w:cs="Arial"/>
          <w:color w:val="000000"/>
          <w:sz w:val="20"/>
          <w:szCs w:val="20"/>
          <w:shd w:val="clear" w:color="auto" w:fill="FFFFFF"/>
        </w:rPr>
      </w:pPr>
      <w:bookmarkStart w:id="0" w:name="_Hlk71103869"/>
      <w:r w:rsidRPr="003A51C7">
        <w:rPr>
          <w:rFonts w:ascii="Arial" w:eastAsia="Calibri" w:hAnsi="Arial" w:cs="Arial"/>
          <w:sz w:val="20"/>
          <w:szCs w:val="20"/>
        </w:rPr>
        <w:t xml:space="preserve">A pandemia do Covid-19 iniciada em 2020 atingiu em escala mundial a todas as esferas que estruturam o convívio em sociedade. No que diz respeito aos mais atingidos pelos problemas causados pelo Covid-19, os estudos regionais-populacionais juntamente as questões de gênero ligadas ao sexo feminino do município de Jaboatão dos Guararapes, tornam-se uma das formas de dimensionar as dificuldades trazidas pela pandemia em </w:t>
      </w:r>
      <w:r w:rsidRPr="003A51C7">
        <w:rPr>
          <w:rFonts w:ascii="Arial" w:eastAsia="Calibri" w:hAnsi="Arial" w:cs="Arial"/>
          <w:color w:val="000000" w:themeColor="text1"/>
          <w:sz w:val="20"/>
          <w:szCs w:val="20"/>
        </w:rPr>
        <w:t xml:space="preserve">escala regional. </w:t>
      </w:r>
      <w:r w:rsidRPr="003A51C7">
        <w:rPr>
          <w:rFonts w:ascii="Arial" w:eastAsia="Calibri" w:hAnsi="Arial" w:cs="Arial"/>
          <w:bCs/>
          <w:color w:val="000000" w:themeColor="text1"/>
          <w:sz w:val="20"/>
          <w:szCs w:val="20"/>
        </w:rPr>
        <w:t xml:space="preserve">Nesse </w:t>
      </w:r>
      <w:r w:rsidRPr="003A51C7">
        <w:rPr>
          <w:rFonts w:ascii="Arial" w:eastAsia="Calibri" w:hAnsi="Arial" w:cs="Arial"/>
          <w:bCs/>
          <w:sz w:val="20"/>
          <w:szCs w:val="20"/>
        </w:rPr>
        <w:t xml:space="preserve">sentido, o presente artigo busca construir um diálogo entre as seguintes problemáticas sociais: os estudos populacionais, as questões de gênero em escala regional (município de Jaboatão dos Guararapes) ligados a problemática da pandemia do Covid 19 e possivelmente compreender por </w:t>
      </w:r>
      <w:proofErr w:type="spellStart"/>
      <w:r w:rsidRPr="003A51C7">
        <w:rPr>
          <w:rFonts w:ascii="Arial" w:eastAsia="Calibri" w:hAnsi="Arial" w:cs="Arial"/>
          <w:bCs/>
          <w:sz w:val="20"/>
          <w:szCs w:val="20"/>
        </w:rPr>
        <w:t>quais</w:t>
      </w:r>
      <w:proofErr w:type="spellEnd"/>
      <w:r w:rsidRPr="003A51C7">
        <w:rPr>
          <w:rFonts w:ascii="Arial" w:eastAsia="Calibri" w:hAnsi="Arial" w:cs="Arial"/>
          <w:bCs/>
          <w:sz w:val="20"/>
          <w:szCs w:val="20"/>
        </w:rPr>
        <w:t xml:space="preserve"> caminhos o vírus atingiu em grande parte a população feminina nessa região e, por fim, demarcar sobre quais as medidas tomadas pela gestão municipal para conter a pandemia em 2020 até os dias atuais, como também </w:t>
      </w:r>
      <w:r w:rsidRPr="003A51C7">
        <w:rPr>
          <w:rFonts w:ascii="Arial" w:eastAsia="Calibri" w:hAnsi="Arial" w:cs="Arial"/>
          <w:color w:val="000000"/>
          <w:sz w:val="20"/>
          <w:szCs w:val="20"/>
          <w:shd w:val="clear" w:color="auto" w:fill="FFFFFF"/>
        </w:rPr>
        <w:t xml:space="preserve">pontuar quais as interfaces desse sistema socioeconômico  que mantem as diversas problemáticas do cotiando das mulheres e como com  a chegada da pandemia as puseram em mais uma posição de vulnerabilidade social (Covid -19). </w:t>
      </w:r>
    </w:p>
    <w:bookmarkEnd w:id="0"/>
    <w:p w14:paraId="1492E1F0" w14:textId="77777777" w:rsidR="003A51C7" w:rsidRDefault="003A51C7" w:rsidP="006105E4">
      <w:pPr>
        <w:spacing w:line="240" w:lineRule="auto"/>
        <w:jc w:val="both"/>
        <w:rPr>
          <w:rFonts w:ascii="Arial" w:eastAsia="Calibri" w:hAnsi="Arial" w:cs="Arial"/>
          <w:b/>
          <w:bCs/>
        </w:rPr>
      </w:pPr>
    </w:p>
    <w:p w14:paraId="5FF4BBE6" w14:textId="04BAFD45" w:rsidR="006105E4" w:rsidRPr="003A51C7" w:rsidRDefault="006105E4" w:rsidP="006105E4">
      <w:pPr>
        <w:spacing w:line="240" w:lineRule="auto"/>
        <w:jc w:val="both"/>
        <w:rPr>
          <w:rFonts w:ascii="Arial" w:eastAsia="Calibri" w:hAnsi="Arial" w:cs="Arial"/>
          <w:sz w:val="20"/>
          <w:szCs w:val="20"/>
        </w:rPr>
      </w:pPr>
      <w:r w:rsidRPr="003A51C7">
        <w:rPr>
          <w:rFonts w:ascii="Arial" w:eastAsia="Calibri" w:hAnsi="Arial" w:cs="Arial"/>
          <w:b/>
          <w:bCs/>
          <w:sz w:val="20"/>
          <w:szCs w:val="20"/>
        </w:rPr>
        <w:t xml:space="preserve">PALAVRAS CHAVES: </w:t>
      </w:r>
      <w:r w:rsidRPr="003A51C7">
        <w:rPr>
          <w:rFonts w:ascii="Arial" w:eastAsia="Calibri" w:hAnsi="Arial" w:cs="Arial"/>
          <w:bCs/>
          <w:sz w:val="20"/>
          <w:szCs w:val="20"/>
        </w:rPr>
        <w:t xml:space="preserve">Estudo regional, </w:t>
      </w:r>
      <w:r w:rsidRPr="003A51C7">
        <w:rPr>
          <w:rFonts w:ascii="Arial" w:eastAsia="Calibri" w:hAnsi="Arial" w:cs="Arial"/>
          <w:sz w:val="20"/>
          <w:szCs w:val="20"/>
        </w:rPr>
        <w:t>Jaboatão dos Guararapes; problemáticas de gênero; Covid 19;</w:t>
      </w:r>
    </w:p>
    <w:p w14:paraId="4AD9438A" w14:textId="77777777" w:rsidR="006105E4" w:rsidRPr="003A51C7" w:rsidRDefault="006105E4" w:rsidP="006105E4">
      <w:pPr>
        <w:spacing w:line="240" w:lineRule="auto"/>
        <w:jc w:val="both"/>
        <w:rPr>
          <w:rFonts w:ascii="Arial" w:eastAsia="Calibri" w:hAnsi="Arial" w:cs="Arial"/>
          <w:b/>
          <w:sz w:val="20"/>
          <w:szCs w:val="20"/>
          <w:lang w:val="en-US"/>
        </w:rPr>
      </w:pPr>
      <w:r w:rsidRPr="003A51C7">
        <w:rPr>
          <w:rFonts w:ascii="Arial" w:eastAsia="Calibri" w:hAnsi="Arial" w:cs="Arial"/>
          <w:b/>
          <w:sz w:val="20"/>
          <w:szCs w:val="20"/>
          <w:lang w:val="en-US"/>
        </w:rPr>
        <w:t>ABSTRACT</w:t>
      </w:r>
    </w:p>
    <w:p w14:paraId="0C00EEEF" w14:textId="77777777" w:rsidR="006105E4" w:rsidRPr="003A51C7" w:rsidRDefault="006105E4" w:rsidP="006105E4">
      <w:pPr>
        <w:spacing w:line="240" w:lineRule="auto"/>
        <w:jc w:val="both"/>
        <w:rPr>
          <w:rFonts w:ascii="Arial" w:eastAsia="Calibri" w:hAnsi="Arial" w:cs="Arial"/>
          <w:sz w:val="20"/>
          <w:szCs w:val="20"/>
          <w:lang w:val="en-US"/>
        </w:rPr>
      </w:pPr>
      <w:r w:rsidRPr="003A51C7">
        <w:rPr>
          <w:rFonts w:ascii="Arial" w:eastAsia="Calibri" w:hAnsi="Arial" w:cs="Arial"/>
          <w:sz w:val="20"/>
          <w:szCs w:val="20"/>
          <w:lang w:val="en"/>
        </w:rPr>
        <w:t xml:space="preserve">The Covid-19 pandemic initiated in 2020 reached on a worldwide scale all the spheres that structure living together in society. </w:t>
      </w:r>
      <w:proofErr w:type="gramStart"/>
      <w:r w:rsidRPr="003A51C7">
        <w:rPr>
          <w:rFonts w:ascii="Arial" w:eastAsia="Calibri" w:hAnsi="Arial" w:cs="Arial"/>
          <w:sz w:val="20"/>
          <w:szCs w:val="20"/>
          <w:lang w:val="en"/>
        </w:rPr>
        <w:t>With regard to</w:t>
      </w:r>
      <w:proofErr w:type="gramEnd"/>
      <w:r w:rsidRPr="003A51C7">
        <w:rPr>
          <w:rFonts w:ascii="Arial" w:eastAsia="Calibri" w:hAnsi="Arial" w:cs="Arial"/>
          <w:sz w:val="20"/>
          <w:szCs w:val="20"/>
          <w:lang w:val="en"/>
        </w:rPr>
        <w:t xml:space="preserve"> those most affected by the problems caused by Covid-19, regional-population studies together with gender issues related to the female gender in the municipality of </w:t>
      </w:r>
      <w:proofErr w:type="spellStart"/>
      <w:r w:rsidRPr="003A51C7">
        <w:rPr>
          <w:rFonts w:ascii="Arial" w:eastAsia="Calibri" w:hAnsi="Arial" w:cs="Arial"/>
          <w:sz w:val="20"/>
          <w:szCs w:val="20"/>
          <w:lang w:val="en"/>
        </w:rPr>
        <w:t>Jaboatão</w:t>
      </w:r>
      <w:proofErr w:type="spellEnd"/>
      <w:r w:rsidRPr="003A51C7">
        <w:rPr>
          <w:rFonts w:ascii="Arial" w:eastAsia="Calibri" w:hAnsi="Arial" w:cs="Arial"/>
          <w:sz w:val="20"/>
          <w:szCs w:val="20"/>
          <w:lang w:val="en"/>
        </w:rPr>
        <w:t xml:space="preserve"> dos Guararapes, become one of the ways of measuring the difficulties brought by the pandemic in regional scales. In this sense, this article seeks to build a dialogue between the following social issues: population studies, gender issues on a regional scale (municipality of </w:t>
      </w:r>
      <w:proofErr w:type="spellStart"/>
      <w:r w:rsidRPr="003A51C7">
        <w:rPr>
          <w:rFonts w:ascii="Arial" w:eastAsia="Calibri" w:hAnsi="Arial" w:cs="Arial"/>
          <w:sz w:val="20"/>
          <w:szCs w:val="20"/>
          <w:lang w:val="en"/>
        </w:rPr>
        <w:t>Jaboatão</w:t>
      </w:r>
      <w:proofErr w:type="spellEnd"/>
      <w:r w:rsidRPr="003A51C7">
        <w:rPr>
          <w:rFonts w:ascii="Arial" w:eastAsia="Calibri" w:hAnsi="Arial" w:cs="Arial"/>
          <w:sz w:val="20"/>
          <w:szCs w:val="20"/>
          <w:lang w:val="en"/>
        </w:rPr>
        <w:t xml:space="preserve"> dos </w:t>
      </w:r>
      <w:proofErr w:type="spellStart"/>
      <w:r w:rsidRPr="003A51C7">
        <w:rPr>
          <w:rFonts w:ascii="Arial" w:eastAsia="Calibri" w:hAnsi="Arial" w:cs="Arial"/>
          <w:sz w:val="20"/>
          <w:szCs w:val="20"/>
          <w:lang w:val="en"/>
        </w:rPr>
        <w:t>Guararpes</w:t>
      </w:r>
      <w:proofErr w:type="spellEnd"/>
      <w:r w:rsidRPr="003A51C7">
        <w:rPr>
          <w:rFonts w:ascii="Arial" w:eastAsia="Calibri" w:hAnsi="Arial" w:cs="Arial"/>
          <w:sz w:val="20"/>
          <w:szCs w:val="20"/>
          <w:lang w:val="en"/>
        </w:rPr>
        <w:t>) linked to the problem of the Covid pandemic 19 and possibly understanding which pathways the virus largely affected the female population in this region and, finally, demarcate what measures were taken by the municipal management to contain the pandemic in 2020 until the present day, as well as to point out which are the interfaces of this socioeconomic system that maintain the various problems of the quota holder. of women and how with the arrival of the pandemic they placed them in yet another position of social vulnerability (Covid -19).</w:t>
      </w:r>
    </w:p>
    <w:p w14:paraId="721DD9A6" w14:textId="14F78B47" w:rsidR="006105E4" w:rsidRPr="003A51C7" w:rsidRDefault="006105E4" w:rsidP="006105E4">
      <w:pPr>
        <w:spacing w:before="240" w:line="240" w:lineRule="auto"/>
        <w:contextualSpacing/>
        <w:jc w:val="both"/>
        <w:rPr>
          <w:rFonts w:ascii="Arial" w:eastAsia="Calibri" w:hAnsi="Arial" w:cs="Arial"/>
          <w:b/>
          <w:bCs/>
          <w:sz w:val="20"/>
          <w:szCs w:val="20"/>
          <w:lang w:val="en-US"/>
        </w:rPr>
      </w:pPr>
      <w:r w:rsidRPr="003A51C7">
        <w:rPr>
          <w:rFonts w:ascii="Arial" w:eastAsia="Calibri" w:hAnsi="Arial" w:cs="Arial"/>
          <w:b/>
          <w:sz w:val="20"/>
          <w:szCs w:val="20"/>
          <w:lang w:val="en-US"/>
        </w:rPr>
        <w:t>KEY WORDS:</w:t>
      </w:r>
      <w:r w:rsidRPr="003A51C7">
        <w:rPr>
          <w:rFonts w:ascii="Arial" w:eastAsia="Calibri" w:hAnsi="Arial" w:cs="Arial"/>
          <w:sz w:val="20"/>
          <w:szCs w:val="20"/>
          <w:lang w:val="en-US"/>
        </w:rPr>
        <w:t xml:space="preserve"> Regional </w:t>
      </w:r>
      <w:proofErr w:type="spellStart"/>
      <w:proofErr w:type="gramStart"/>
      <w:r w:rsidRPr="003A51C7">
        <w:rPr>
          <w:rFonts w:ascii="Arial" w:eastAsia="Calibri" w:hAnsi="Arial" w:cs="Arial"/>
          <w:sz w:val="20"/>
          <w:szCs w:val="20"/>
          <w:lang w:val="en-US"/>
        </w:rPr>
        <w:t>study,Jaboatão</w:t>
      </w:r>
      <w:proofErr w:type="spellEnd"/>
      <w:proofErr w:type="gramEnd"/>
      <w:r w:rsidRPr="003A51C7">
        <w:rPr>
          <w:rFonts w:ascii="Arial" w:eastAsia="Calibri" w:hAnsi="Arial" w:cs="Arial"/>
          <w:sz w:val="20"/>
          <w:szCs w:val="20"/>
          <w:lang w:val="en-US"/>
        </w:rPr>
        <w:t xml:space="preserve"> dos Guararapes; gender issues; Covid 19;</w:t>
      </w:r>
    </w:p>
    <w:p w14:paraId="457B6B7B" w14:textId="77777777" w:rsidR="003A51C7" w:rsidRDefault="003A51C7" w:rsidP="006105E4">
      <w:pPr>
        <w:spacing w:before="240" w:line="240" w:lineRule="auto"/>
        <w:contextualSpacing/>
        <w:jc w:val="both"/>
        <w:rPr>
          <w:rFonts w:ascii="Arial" w:eastAsia="Calibri" w:hAnsi="Arial" w:cs="Arial"/>
          <w:b/>
          <w:bCs/>
          <w:sz w:val="24"/>
          <w:szCs w:val="24"/>
        </w:rPr>
      </w:pPr>
    </w:p>
    <w:p w14:paraId="1A36BB50" w14:textId="77777777" w:rsidR="003A51C7" w:rsidRDefault="003A51C7" w:rsidP="006105E4">
      <w:pPr>
        <w:spacing w:before="240" w:line="240" w:lineRule="auto"/>
        <w:contextualSpacing/>
        <w:jc w:val="both"/>
        <w:rPr>
          <w:rFonts w:ascii="Arial" w:eastAsia="Calibri" w:hAnsi="Arial" w:cs="Arial"/>
          <w:b/>
          <w:bCs/>
          <w:sz w:val="24"/>
          <w:szCs w:val="24"/>
        </w:rPr>
      </w:pPr>
    </w:p>
    <w:p w14:paraId="20BF919B" w14:textId="77777777" w:rsidR="003A51C7" w:rsidRDefault="003A51C7" w:rsidP="006105E4">
      <w:pPr>
        <w:spacing w:before="240" w:line="240" w:lineRule="auto"/>
        <w:contextualSpacing/>
        <w:jc w:val="both"/>
        <w:rPr>
          <w:rFonts w:ascii="Arial" w:eastAsia="Calibri" w:hAnsi="Arial" w:cs="Arial"/>
          <w:b/>
          <w:bCs/>
          <w:sz w:val="24"/>
          <w:szCs w:val="24"/>
        </w:rPr>
      </w:pPr>
    </w:p>
    <w:p w14:paraId="23E3D444" w14:textId="77777777" w:rsidR="003A51C7" w:rsidRDefault="003A51C7" w:rsidP="006105E4">
      <w:pPr>
        <w:spacing w:before="240" w:line="240" w:lineRule="auto"/>
        <w:contextualSpacing/>
        <w:jc w:val="both"/>
        <w:rPr>
          <w:rFonts w:ascii="Arial" w:eastAsia="Calibri" w:hAnsi="Arial" w:cs="Arial"/>
          <w:b/>
          <w:bCs/>
          <w:sz w:val="24"/>
          <w:szCs w:val="24"/>
        </w:rPr>
      </w:pPr>
    </w:p>
    <w:p w14:paraId="7E33B893" w14:textId="7041B5AE" w:rsidR="006105E4" w:rsidRPr="00775EFD" w:rsidRDefault="006105E4" w:rsidP="006105E4">
      <w:pPr>
        <w:spacing w:before="240" w:line="240" w:lineRule="auto"/>
        <w:contextualSpacing/>
        <w:jc w:val="both"/>
        <w:rPr>
          <w:rFonts w:ascii="Arial" w:eastAsia="Calibri" w:hAnsi="Arial" w:cs="Arial"/>
          <w:b/>
          <w:bCs/>
          <w:sz w:val="24"/>
          <w:szCs w:val="24"/>
        </w:rPr>
      </w:pPr>
      <w:r w:rsidRPr="00775EFD">
        <w:rPr>
          <w:rFonts w:ascii="Arial" w:eastAsia="Calibri" w:hAnsi="Arial" w:cs="Arial"/>
          <w:b/>
          <w:bCs/>
          <w:sz w:val="24"/>
          <w:szCs w:val="24"/>
        </w:rPr>
        <w:lastRenderedPageBreak/>
        <w:t>INTRODUÇÃO</w:t>
      </w:r>
    </w:p>
    <w:p w14:paraId="213CE899" w14:textId="01FD9B74" w:rsidR="006105E4" w:rsidRDefault="006105E4" w:rsidP="006105E4">
      <w:pPr>
        <w:spacing w:before="240" w:line="240" w:lineRule="auto"/>
        <w:jc w:val="both"/>
        <w:rPr>
          <w:rFonts w:ascii="Arial" w:eastAsia="Calibri" w:hAnsi="Arial" w:cs="Arial"/>
          <w:bCs/>
        </w:rPr>
      </w:pPr>
      <w:r w:rsidRPr="00775EFD">
        <w:rPr>
          <w:rFonts w:ascii="Arial" w:eastAsia="Calibri" w:hAnsi="Arial" w:cs="Arial"/>
          <w:bCs/>
          <w:sz w:val="24"/>
          <w:szCs w:val="24"/>
        </w:rPr>
        <w:t xml:space="preserve">           </w:t>
      </w:r>
      <w:r w:rsidRPr="00775EFD">
        <w:rPr>
          <w:rFonts w:ascii="Arial" w:eastAsia="Calibri" w:hAnsi="Arial" w:cs="Arial"/>
          <w:bCs/>
        </w:rPr>
        <w:t>A região</w:t>
      </w:r>
      <w:r>
        <w:rPr>
          <w:rFonts w:ascii="Arial" w:eastAsia="Calibri" w:hAnsi="Arial" w:cs="Arial"/>
          <w:bCs/>
        </w:rPr>
        <w:t xml:space="preserve"> </w:t>
      </w:r>
      <w:r w:rsidRPr="00775EFD">
        <w:rPr>
          <w:rFonts w:ascii="Arial" w:eastAsia="Calibri" w:hAnsi="Arial" w:cs="Arial"/>
          <w:bCs/>
        </w:rPr>
        <w:t xml:space="preserve">como representatividade funcional do espaço detém a sua própria historiografia e precisa ser estudada. </w:t>
      </w:r>
      <w:r>
        <w:rPr>
          <w:rFonts w:ascii="Arial" w:eastAsia="Calibri" w:hAnsi="Arial" w:cs="Arial"/>
          <w:bCs/>
        </w:rPr>
        <w:t>Por isso, para a presente análise, o município do Jaboatão dos Guararapes foi o escolhido em função de sua história de formação territorial pautada</w:t>
      </w:r>
      <w:r w:rsidRPr="00775EFD">
        <w:rPr>
          <w:rFonts w:ascii="Arial" w:eastAsia="Calibri" w:hAnsi="Arial" w:cs="Arial"/>
          <w:bCs/>
        </w:rPr>
        <w:t xml:space="preserve"> </w:t>
      </w:r>
      <w:r>
        <w:rPr>
          <w:rFonts w:ascii="Arial" w:eastAsia="Calibri" w:hAnsi="Arial" w:cs="Arial"/>
          <w:bCs/>
        </w:rPr>
        <w:t xml:space="preserve">nas </w:t>
      </w:r>
      <w:r w:rsidRPr="00775EFD">
        <w:rPr>
          <w:rFonts w:ascii="Arial" w:eastAsia="Calibri" w:hAnsi="Arial" w:cs="Arial"/>
          <w:bCs/>
        </w:rPr>
        <w:t xml:space="preserve">linhas de sangue ou </w:t>
      </w:r>
      <w:r>
        <w:rPr>
          <w:rFonts w:ascii="Arial" w:eastAsia="Calibri" w:hAnsi="Arial" w:cs="Arial"/>
          <w:bCs/>
        </w:rPr>
        <w:t>n</w:t>
      </w:r>
      <w:r w:rsidRPr="00775EFD">
        <w:rPr>
          <w:rFonts w:ascii="Arial" w:eastAsia="Calibri" w:hAnsi="Arial" w:cs="Arial"/>
          <w:bCs/>
        </w:rPr>
        <w:t>a centralização do poder da terra entre algumas famílias. Essa realidade ou forma de gerir o espaço geográfico se repercutia em diversas áreas do Brasil e</w:t>
      </w:r>
      <w:r>
        <w:rPr>
          <w:rFonts w:ascii="Arial" w:eastAsia="Calibri" w:hAnsi="Arial" w:cs="Arial"/>
          <w:bCs/>
        </w:rPr>
        <w:t>,</w:t>
      </w:r>
      <w:r w:rsidRPr="00775EFD">
        <w:rPr>
          <w:rFonts w:ascii="Arial" w:eastAsia="Calibri" w:hAnsi="Arial" w:cs="Arial"/>
          <w:bCs/>
        </w:rPr>
        <w:t xml:space="preserve"> como perpetuação desses poderes (terra</w:t>
      </w:r>
      <w:r>
        <w:rPr>
          <w:rFonts w:ascii="Arial" w:eastAsia="Calibri" w:hAnsi="Arial" w:cs="Arial"/>
          <w:bCs/>
        </w:rPr>
        <w:t xml:space="preserve"> </w:t>
      </w:r>
      <w:r w:rsidRPr="00775EFD">
        <w:rPr>
          <w:rFonts w:ascii="Arial" w:eastAsia="Calibri" w:hAnsi="Arial" w:cs="Arial"/>
          <w:bCs/>
        </w:rPr>
        <w:t>-</w:t>
      </w:r>
      <w:r>
        <w:rPr>
          <w:rFonts w:ascii="Arial" w:eastAsia="Calibri" w:hAnsi="Arial" w:cs="Arial"/>
          <w:bCs/>
        </w:rPr>
        <w:t xml:space="preserve"> </w:t>
      </w:r>
      <w:r w:rsidRPr="00775EFD">
        <w:rPr>
          <w:rFonts w:ascii="Arial" w:eastAsia="Calibri" w:hAnsi="Arial" w:cs="Arial"/>
          <w:bCs/>
        </w:rPr>
        <w:t>indústria) no século XVI</w:t>
      </w:r>
      <w:r>
        <w:rPr>
          <w:rFonts w:ascii="Arial" w:eastAsia="Calibri" w:hAnsi="Arial" w:cs="Arial"/>
          <w:bCs/>
        </w:rPr>
        <w:t>,</w:t>
      </w:r>
      <w:r w:rsidRPr="00775EFD">
        <w:rPr>
          <w:rFonts w:ascii="Arial" w:eastAsia="Calibri" w:hAnsi="Arial" w:cs="Arial"/>
          <w:bCs/>
        </w:rPr>
        <w:t xml:space="preserve"> dar-se início</w:t>
      </w:r>
      <w:r w:rsidRPr="00E563BC">
        <w:rPr>
          <w:rFonts w:ascii="Arial" w:eastAsia="Calibri" w:hAnsi="Arial" w:cs="Arial"/>
          <w:bCs/>
          <w:color w:val="FF0000"/>
        </w:rPr>
        <w:t xml:space="preserve"> </w:t>
      </w:r>
      <w:r w:rsidR="00E563BC" w:rsidRPr="006F35BF">
        <w:rPr>
          <w:rFonts w:ascii="Arial" w:eastAsia="Calibri" w:hAnsi="Arial" w:cs="Arial"/>
          <w:bCs/>
        </w:rPr>
        <w:t>a</w:t>
      </w:r>
      <w:r w:rsidRPr="006F35BF">
        <w:rPr>
          <w:rFonts w:ascii="Arial" w:eastAsia="Calibri" w:hAnsi="Arial" w:cs="Arial"/>
          <w:bCs/>
        </w:rPr>
        <w:t>os</w:t>
      </w:r>
      <w:r w:rsidRPr="00E563BC">
        <w:rPr>
          <w:rFonts w:ascii="Arial" w:eastAsia="Calibri" w:hAnsi="Arial" w:cs="Arial"/>
          <w:bCs/>
          <w:color w:val="FF0000"/>
        </w:rPr>
        <w:t xml:space="preserve"> </w:t>
      </w:r>
      <w:r w:rsidRPr="00775EFD">
        <w:rPr>
          <w:rFonts w:ascii="Arial" w:eastAsia="Calibri" w:hAnsi="Arial" w:cs="Arial"/>
          <w:bCs/>
        </w:rPr>
        <w:t xml:space="preserve">processos de </w:t>
      </w:r>
      <w:r>
        <w:rPr>
          <w:rFonts w:ascii="Arial" w:eastAsia="Calibri" w:hAnsi="Arial" w:cs="Arial"/>
          <w:bCs/>
        </w:rPr>
        <w:t>monocultura e exportação do</w:t>
      </w:r>
      <w:r w:rsidRPr="00775EFD">
        <w:rPr>
          <w:rFonts w:ascii="Arial" w:eastAsia="Calibri" w:hAnsi="Arial" w:cs="Arial"/>
          <w:bCs/>
        </w:rPr>
        <w:t xml:space="preserve"> açúcar</w:t>
      </w:r>
      <w:r>
        <w:rPr>
          <w:rFonts w:ascii="Arial" w:eastAsia="Calibri" w:hAnsi="Arial" w:cs="Arial"/>
          <w:bCs/>
        </w:rPr>
        <w:t xml:space="preserve">, com a </w:t>
      </w:r>
      <w:r w:rsidRPr="00775EFD">
        <w:rPr>
          <w:rFonts w:ascii="Arial" w:eastAsia="Calibri" w:hAnsi="Arial" w:cs="Arial"/>
          <w:bCs/>
        </w:rPr>
        <w:t xml:space="preserve">construção territorial </w:t>
      </w:r>
      <w:r>
        <w:rPr>
          <w:rFonts w:ascii="Arial" w:eastAsia="Calibri" w:hAnsi="Arial" w:cs="Arial"/>
          <w:bCs/>
        </w:rPr>
        <w:t xml:space="preserve">dos municípios litorâneos e da Zona da Mata do estado de Pernambuco, </w:t>
      </w:r>
      <w:r w:rsidRPr="00775EFD">
        <w:rPr>
          <w:rFonts w:ascii="Arial" w:eastAsia="Calibri" w:hAnsi="Arial" w:cs="Arial"/>
          <w:bCs/>
        </w:rPr>
        <w:t>e a necessidade de mão de obra</w:t>
      </w:r>
      <w:r>
        <w:rPr>
          <w:rFonts w:ascii="Arial" w:eastAsia="Calibri" w:hAnsi="Arial" w:cs="Arial"/>
          <w:bCs/>
        </w:rPr>
        <w:t xml:space="preserve"> escrava</w:t>
      </w:r>
      <w:r w:rsidRPr="00775EFD">
        <w:rPr>
          <w:rFonts w:ascii="Arial" w:eastAsia="Calibri" w:hAnsi="Arial" w:cs="Arial"/>
          <w:bCs/>
        </w:rPr>
        <w:t xml:space="preserve">. Diante disso, surgem as primeiras aglomerações de pessoas </w:t>
      </w:r>
      <w:r>
        <w:rPr>
          <w:rFonts w:ascii="Arial" w:eastAsia="Calibri" w:hAnsi="Arial" w:cs="Arial"/>
          <w:bCs/>
        </w:rPr>
        <w:t xml:space="preserve">com o surgimento de vilas e posteriormente cidades. </w:t>
      </w:r>
      <w:r w:rsidRPr="00775EFD">
        <w:rPr>
          <w:rFonts w:ascii="Arial" w:eastAsia="Calibri" w:hAnsi="Arial" w:cs="Arial"/>
          <w:bCs/>
        </w:rPr>
        <w:t>O município de Jaboatão</w:t>
      </w:r>
      <w:r>
        <w:rPr>
          <w:rFonts w:ascii="Arial" w:eastAsia="Calibri" w:hAnsi="Arial" w:cs="Arial"/>
          <w:bCs/>
        </w:rPr>
        <w:t xml:space="preserve"> dos Guararapes</w:t>
      </w:r>
      <w:r w:rsidRPr="00775EFD">
        <w:rPr>
          <w:rFonts w:ascii="Arial" w:eastAsia="Calibri" w:hAnsi="Arial" w:cs="Arial"/>
          <w:bCs/>
        </w:rPr>
        <w:t xml:space="preserve">, surge </w:t>
      </w:r>
      <w:r w:rsidRPr="00775EFD">
        <w:rPr>
          <w:rFonts w:ascii="Arial" w:eastAsia="Calibri" w:hAnsi="Arial" w:cs="Arial"/>
          <w:color w:val="000000"/>
          <w:shd w:val="clear" w:color="auto" w:fill="FFFFFF"/>
        </w:rPr>
        <w:t>no dia 04 de maio de 1593</w:t>
      </w:r>
      <w:r w:rsidRPr="00775EFD">
        <w:rPr>
          <w:rFonts w:ascii="Arial" w:eastAsia="Calibri" w:hAnsi="Arial" w:cs="Arial"/>
          <w:bCs/>
        </w:rPr>
        <w:t xml:space="preserve"> a partir de dois eventos regionais: a venda do engenho chamado São João batista, vendido para o Bento Luiz de </w:t>
      </w:r>
      <w:proofErr w:type="spellStart"/>
      <w:r w:rsidRPr="00775EFD">
        <w:rPr>
          <w:rFonts w:ascii="Arial" w:eastAsia="Calibri" w:hAnsi="Arial" w:cs="Arial"/>
          <w:bCs/>
        </w:rPr>
        <w:t>Figueirôa</w:t>
      </w:r>
      <w:proofErr w:type="spellEnd"/>
      <w:r w:rsidRPr="00775EFD">
        <w:rPr>
          <w:rFonts w:ascii="Arial" w:eastAsia="Calibri" w:hAnsi="Arial" w:cs="Arial"/>
          <w:bCs/>
        </w:rPr>
        <w:t xml:space="preserve"> e da necessidade de espaço para ocupação das pessoas que migravam em busca de trabalho</w:t>
      </w:r>
      <w:r w:rsidR="00BE2725">
        <w:rPr>
          <w:rFonts w:ascii="Arial" w:eastAsia="Calibri" w:hAnsi="Arial" w:cs="Arial"/>
          <w:bCs/>
        </w:rPr>
        <w:t xml:space="preserve"> </w:t>
      </w:r>
      <w:r w:rsidR="00BE2725" w:rsidRPr="00500A66">
        <w:rPr>
          <w:rFonts w:ascii="Arial" w:eastAsia="Calibri" w:hAnsi="Arial" w:cs="Arial"/>
          <w:bCs/>
          <w:color w:val="000000" w:themeColor="text1"/>
        </w:rPr>
        <w:t>(VELOSO, 1982)</w:t>
      </w:r>
      <w:r w:rsidR="00E563BC" w:rsidRPr="00500A66">
        <w:rPr>
          <w:rFonts w:ascii="Arial" w:eastAsia="Calibri" w:hAnsi="Arial" w:cs="Arial"/>
          <w:bCs/>
          <w:color w:val="000000" w:themeColor="text1"/>
        </w:rPr>
        <w:t>.</w:t>
      </w:r>
    </w:p>
    <w:p w14:paraId="38B3FF89" w14:textId="6413BA96" w:rsidR="006105E4" w:rsidRDefault="006105E4" w:rsidP="00763DC1">
      <w:pPr>
        <w:spacing w:before="240" w:line="240" w:lineRule="auto"/>
        <w:ind w:firstLine="708"/>
        <w:jc w:val="both"/>
        <w:rPr>
          <w:rFonts w:ascii="Arial" w:eastAsia="Calibri" w:hAnsi="Arial" w:cs="Arial"/>
          <w:bCs/>
        </w:rPr>
      </w:pPr>
      <w:r w:rsidRPr="00775EFD">
        <w:rPr>
          <w:rFonts w:ascii="Arial" w:eastAsia="Calibri" w:hAnsi="Arial" w:cs="Arial"/>
          <w:bCs/>
        </w:rPr>
        <w:t xml:space="preserve">Mesmo diante desses eventos regionais o desenvolvimento socioeconômico desse município </w:t>
      </w:r>
      <w:r>
        <w:rPr>
          <w:rFonts w:ascii="Arial" w:eastAsia="Calibri" w:hAnsi="Arial" w:cs="Arial"/>
          <w:bCs/>
        </w:rPr>
        <w:t xml:space="preserve">manteve </w:t>
      </w:r>
      <w:r w:rsidRPr="00775EFD">
        <w:rPr>
          <w:rFonts w:ascii="Arial" w:eastAsia="Calibri" w:hAnsi="Arial" w:cs="Arial"/>
          <w:bCs/>
        </w:rPr>
        <w:t>as formas de dominações espacial</w:t>
      </w:r>
      <w:r>
        <w:rPr>
          <w:rFonts w:ascii="Arial" w:eastAsia="Calibri" w:hAnsi="Arial" w:cs="Arial"/>
          <w:bCs/>
        </w:rPr>
        <w:t>. Outrora</w:t>
      </w:r>
      <w:r w:rsidRPr="00775EFD">
        <w:rPr>
          <w:rFonts w:ascii="Arial" w:eastAsia="Calibri" w:hAnsi="Arial" w:cs="Arial"/>
          <w:bCs/>
        </w:rPr>
        <w:t xml:space="preserve"> era</w:t>
      </w:r>
      <w:r>
        <w:rPr>
          <w:rFonts w:ascii="Arial" w:eastAsia="Calibri" w:hAnsi="Arial" w:cs="Arial"/>
          <w:bCs/>
        </w:rPr>
        <w:t>m</w:t>
      </w:r>
      <w:r w:rsidRPr="00775EFD">
        <w:rPr>
          <w:rFonts w:ascii="Arial" w:eastAsia="Calibri" w:hAnsi="Arial" w:cs="Arial"/>
          <w:bCs/>
        </w:rPr>
        <w:t xml:space="preserve"> </w:t>
      </w:r>
      <w:r>
        <w:rPr>
          <w:rFonts w:ascii="Arial" w:eastAsia="Calibri" w:hAnsi="Arial" w:cs="Arial"/>
          <w:bCs/>
        </w:rPr>
        <w:t xml:space="preserve">comuns </w:t>
      </w:r>
      <w:r w:rsidRPr="00775EFD">
        <w:rPr>
          <w:rFonts w:ascii="Arial" w:eastAsia="Calibri" w:hAnsi="Arial" w:cs="Arial"/>
          <w:bCs/>
        </w:rPr>
        <w:t xml:space="preserve">as dominações sob as terras e sua produtividade, </w:t>
      </w:r>
      <w:r>
        <w:rPr>
          <w:rFonts w:ascii="Arial" w:eastAsia="Calibri" w:hAnsi="Arial" w:cs="Arial"/>
          <w:bCs/>
        </w:rPr>
        <w:t xml:space="preserve">agora passa </w:t>
      </w:r>
      <w:r w:rsidRPr="00775EFD">
        <w:rPr>
          <w:rFonts w:ascii="Arial" w:eastAsia="Calibri" w:hAnsi="Arial" w:cs="Arial"/>
          <w:bCs/>
        </w:rPr>
        <w:t>a ser pela dominação comercial</w:t>
      </w:r>
      <w:r>
        <w:rPr>
          <w:rFonts w:ascii="Arial" w:eastAsia="Calibri" w:hAnsi="Arial" w:cs="Arial"/>
          <w:bCs/>
        </w:rPr>
        <w:t xml:space="preserve"> advindas daquelas </w:t>
      </w:r>
      <w:r w:rsidRPr="00775EFD">
        <w:rPr>
          <w:rFonts w:ascii="Arial" w:eastAsia="Calibri" w:hAnsi="Arial" w:cs="Arial"/>
          <w:bCs/>
        </w:rPr>
        <w:t>mesmas famílias</w:t>
      </w:r>
      <w:r>
        <w:rPr>
          <w:rFonts w:ascii="Arial" w:eastAsia="Calibri" w:hAnsi="Arial" w:cs="Arial"/>
          <w:bCs/>
        </w:rPr>
        <w:t xml:space="preserve"> que já</w:t>
      </w:r>
      <w:r w:rsidRPr="00775EFD">
        <w:rPr>
          <w:rFonts w:ascii="Arial" w:eastAsia="Calibri" w:hAnsi="Arial" w:cs="Arial"/>
          <w:bCs/>
        </w:rPr>
        <w:t xml:space="preserve"> eram proprietárias de estabelecimentos comerciais e passavam também a gerir grande parcela da movimentação d</w:t>
      </w:r>
      <w:r w:rsidR="00C63E51">
        <w:rPr>
          <w:rFonts w:ascii="Arial" w:eastAsia="Calibri" w:hAnsi="Arial" w:cs="Arial"/>
          <w:bCs/>
        </w:rPr>
        <w:t>o</w:t>
      </w:r>
      <w:r w:rsidRPr="00775EFD">
        <w:rPr>
          <w:rFonts w:ascii="Arial" w:eastAsia="Calibri" w:hAnsi="Arial" w:cs="Arial"/>
          <w:bCs/>
        </w:rPr>
        <w:t xml:space="preserve"> capital no município. Atualmente</w:t>
      </w:r>
      <w:r>
        <w:rPr>
          <w:rFonts w:ascii="Arial" w:eastAsia="Calibri" w:hAnsi="Arial" w:cs="Arial"/>
          <w:bCs/>
        </w:rPr>
        <w:t>,</w:t>
      </w:r>
      <w:r w:rsidRPr="00775EFD">
        <w:rPr>
          <w:rFonts w:ascii="Arial" w:eastAsia="Calibri" w:hAnsi="Arial" w:cs="Arial"/>
          <w:bCs/>
        </w:rPr>
        <w:t xml:space="preserve"> são notadas algumas marcas simbólicas deixadas </w:t>
      </w:r>
      <w:r>
        <w:rPr>
          <w:rFonts w:ascii="Arial" w:eastAsia="Calibri" w:hAnsi="Arial" w:cs="Arial"/>
          <w:bCs/>
        </w:rPr>
        <w:t>por toda a</w:t>
      </w:r>
      <w:r w:rsidRPr="00775EFD">
        <w:rPr>
          <w:rFonts w:ascii="Arial" w:eastAsia="Calibri" w:hAnsi="Arial" w:cs="Arial"/>
          <w:bCs/>
        </w:rPr>
        <w:t xml:space="preserve"> história</w:t>
      </w:r>
      <w:r>
        <w:rPr>
          <w:rFonts w:ascii="Arial" w:eastAsia="Calibri" w:hAnsi="Arial" w:cs="Arial"/>
          <w:bCs/>
        </w:rPr>
        <w:t xml:space="preserve"> de formação econômica e territorial do município.</w:t>
      </w:r>
      <w:r w:rsidRPr="00775EFD">
        <w:rPr>
          <w:rFonts w:ascii="Arial" w:eastAsia="Calibri" w:hAnsi="Arial" w:cs="Arial"/>
          <w:bCs/>
        </w:rPr>
        <w:t xml:space="preserve"> </w:t>
      </w:r>
      <w:r>
        <w:rPr>
          <w:rFonts w:ascii="Arial" w:eastAsia="Calibri" w:hAnsi="Arial" w:cs="Arial"/>
          <w:bCs/>
        </w:rPr>
        <w:t>Elas são perceptíveis</w:t>
      </w:r>
      <w:r w:rsidRPr="00775EFD">
        <w:rPr>
          <w:rFonts w:ascii="Arial" w:eastAsia="Calibri" w:hAnsi="Arial" w:cs="Arial"/>
          <w:bCs/>
        </w:rPr>
        <w:t xml:space="preserve"> por meio de nomeação de ruas, escolas, praças e avenidas com nomes de grandes proprietários de terras e de estabelecimentos comerciais e industriais. </w:t>
      </w:r>
      <w:r>
        <w:rPr>
          <w:rFonts w:ascii="Arial" w:eastAsia="Calibri" w:hAnsi="Arial" w:cs="Arial"/>
          <w:bCs/>
        </w:rPr>
        <w:t>Além do mais elas são perceptíveis através das marcas deixadas pela</w:t>
      </w:r>
      <w:r w:rsidRPr="00775EFD">
        <w:rPr>
          <w:rFonts w:ascii="Arial" w:eastAsia="Calibri" w:hAnsi="Arial" w:cs="Arial"/>
          <w:bCs/>
        </w:rPr>
        <w:t xml:space="preserve"> pandemia do Covid- 19</w:t>
      </w:r>
      <w:r>
        <w:rPr>
          <w:rFonts w:ascii="Arial" w:eastAsia="Calibri" w:hAnsi="Arial" w:cs="Arial"/>
          <w:bCs/>
        </w:rPr>
        <w:t xml:space="preserve">, a qual teve início no Brasil em fevereiro/março de </w:t>
      </w:r>
      <w:r w:rsidRPr="00775EFD">
        <w:rPr>
          <w:rFonts w:ascii="Arial" w:eastAsia="Calibri" w:hAnsi="Arial" w:cs="Arial"/>
          <w:bCs/>
        </w:rPr>
        <w:t>2020</w:t>
      </w:r>
      <w:r>
        <w:rPr>
          <w:rFonts w:ascii="Arial" w:eastAsia="Calibri" w:hAnsi="Arial" w:cs="Arial"/>
          <w:bCs/>
        </w:rPr>
        <w:t xml:space="preserve"> e se repercute até os dias atuais</w:t>
      </w:r>
      <w:r w:rsidR="0017619A">
        <w:rPr>
          <w:rFonts w:ascii="Arial" w:eastAsia="Calibri" w:hAnsi="Arial" w:cs="Arial"/>
          <w:bCs/>
        </w:rPr>
        <w:t xml:space="preserve">, </w:t>
      </w:r>
      <w:r>
        <w:rPr>
          <w:rFonts w:ascii="Arial" w:eastAsia="Calibri" w:hAnsi="Arial" w:cs="Arial"/>
          <w:bCs/>
        </w:rPr>
        <w:t>trazendo severos</w:t>
      </w:r>
      <w:r w:rsidR="00763DC1">
        <w:rPr>
          <w:rFonts w:ascii="Arial" w:eastAsia="Calibri" w:hAnsi="Arial" w:cs="Arial"/>
          <w:bCs/>
        </w:rPr>
        <w:t xml:space="preserve"> </w:t>
      </w:r>
      <w:r w:rsidRPr="00775EFD">
        <w:rPr>
          <w:rFonts w:ascii="Arial" w:eastAsia="Calibri" w:hAnsi="Arial" w:cs="Arial"/>
          <w:bCs/>
        </w:rPr>
        <w:t xml:space="preserve">problemas </w:t>
      </w:r>
      <w:r>
        <w:rPr>
          <w:rFonts w:ascii="Arial" w:eastAsia="Calibri" w:hAnsi="Arial" w:cs="Arial"/>
          <w:bCs/>
        </w:rPr>
        <w:t>a toda humanidade, entretanto, cada país, estado ou município, tiveram suas formas particulares de ações para o enfrentamento da pandemia</w:t>
      </w:r>
      <w:r w:rsidRPr="00775EFD">
        <w:rPr>
          <w:rFonts w:ascii="Arial" w:eastAsia="Calibri" w:hAnsi="Arial" w:cs="Arial"/>
          <w:bCs/>
        </w:rPr>
        <w:t>.</w:t>
      </w:r>
    </w:p>
    <w:p w14:paraId="55F9B517" w14:textId="43A0BDEB" w:rsidR="006B5AD4" w:rsidRPr="00500A66" w:rsidRDefault="006105E4" w:rsidP="006105E4">
      <w:pPr>
        <w:spacing w:before="120" w:after="120" w:line="240" w:lineRule="auto"/>
        <w:jc w:val="both"/>
        <w:rPr>
          <w:rFonts w:ascii="Arial" w:eastAsia="Calibri" w:hAnsi="Arial" w:cs="Arial"/>
          <w:bCs/>
          <w:color w:val="000000" w:themeColor="text1"/>
        </w:rPr>
      </w:pPr>
      <w:r w:rsidRPr="00500A66">
        <w:rPr>
          <w:rFonts w:ascii="Arial" w:eastAsia="Calibri" w:hAnsi="Arial" w:cs="Arial"/>
          <w:bCs/>
          <w:color w:val="000000" w:themeColor="text1"/>
        </w:rPr>
        <w:t xml:space="preserve"> </w:t>
      </w:r>
      <w:r w:rsidRPr="00500A66">
        <w:rPr>
          <w:rFonts w:ascii="Arial" w:eastAsia="Calibri" w:hAnsi="Arial" w:cs="Arial"/>
          <w:bCs/>
          <w:color w:val="000000" w:themeColor="text1"/>
        </w:rPr>
        <w:tab/>
      </w:r>
      <w:r w:rsidR="00957A29" w:rsidRPr="00500A66">
        <w:rPr>
          <w:rFonts w:ascii="Arial" w:eastAsia="Calibri" w:hAnsi="Arial" w:cs="Arial"/>
          <w:bCs/>
          <w:color w:val="000000" w:themeColor="text1"/>
        </w:rPr>
        <w:t>No que diz respeito a pandemia e os mais atingidos por ela, as problemáticas de gênero remetem a realidades sociais que repercute</w:t>
      </w:r>
      <w:r w:rsidR="001644BD" w:rsidRPr="00500A66">
        <w:rPr>
          <w:rFonts w:ascii="Arial" w:eastAsia="Calibri" w:hAnsi="Arial" w:cs="Arial"/>
          <w:bCs/>
          <w:color w:val="000000" w:themeColor="text1"/>
        </w:rPr>
        <w:t>m</w:t>
      </w:r>
      <w:r w:rsidR="00957A29" w:rsidRPr="00500A66">
        <w:rPr>
          <w:rFonts w:ascii="Arial" w:eastAsia="Calibri" w:hAnsi="Arial" w:cs="Arial"/>
          <w:bCs/>
          <w:color w:val="000000" w:themeColor="text1"/>
        </w:rPr>
        <w:t xml:space="preserve"> como uma serie de vulnerabilidades. As mulheres por sua vez, fazem parte de grupos que </w:t>
      </w:r>
      <w:r w:rsidR="00C63E51" w:rsidRPr="00500A66">
        <w:rPr>
          <w:rFonts w:ascii="Arial" w:eastAsia="Calibri" w:hAnsi="Arial" w:cs="Arial"/>
          <w:bCs/>
          <w:color w:val="000000" w:themeColor="text1"/>
        </w:rPr>
        <w:t xml:space="preserve">passam por várias </w:t>
      </w:r>
      <w:r w:rsidR="001644BD" w:rsidRPr="00500A66">
        <w:rPr>
          <w:rFonts w:ascii="Arial" w:eastAsia="Calibri" w:hAnsi="Arial" w:cs="Arial"/>
          <w:bCs/>
          <w:color w:val="000000" w:themeColor="text1"/>
        </w:rPr>
        <w:t>dificuldades sociais</w:t>
      </w:r>
      <w:r w:rsidR="00AD3CBA" w:rsidRPr="00500A66">
        <w:rPr>
          <w:rFonts w:ascii="Arial" w:eastAsia="Calibri" w:hAnsi="Arial" w:cs="Arial"/>
          <w:bCs/>
          <w:color w:val="000000" w:themeColor="text1"/>
        </w:rPr>
        <w:t>.</w:t>
      </w:r>
      <w:r w:rsidR="001644BD" w:rsidRPr="00500A66">
        <w:rPr>
          <w:rFonts w:ascii="Arial" w:eastAsia="Calibri" w:hAnsi="Arial" w:cs="Arial"/>
          <w:bCs/>
          <w:color w:val="000000" w:themeColor="text1"/>
        </w:rPr>
        <w:t xml:space="preserve"> </w:t>
      </w:r>
      <w:r w:rsidR="00AD3CBA" w:rsidRPr="00500A66">
        <w:rPr>
          <w:rFonts w:ascii="Arial" w:eastAsia="Calibri" w:hAnsi="Arial" w:cs="Arial"/>
          <w:bCs/>
          <w:color w:val="000000" w:themeColor="text1"/>
        </w:rPr>
        <w:t>N</w:t>
      </w:r>
      <w:r w:rsidR="00957A29" w:rsidRPr="00500A66">
        <w:rPr>
          <w:rFonts w:ascii="Arial" w:eastAsia="Calibri" w:hAnsi="Arial" w:cs="Arial"/>
          <w:bCs/>
          <w:color w:val="000000" w:themeColor="text1"/>
        </w:rPr>
        <w:t>esse sentido</w:t>
      </w:r>
      <w:r w:rsidR="001644BD" w:rsidRPr="00500A66">
        <w:rPr>
          <w:rFonts w:ascii="Arial" w:eastAsia="Calibri" w:hAnsi="Arial" w:cs="Arial"/>
          <w:bCs/>
          <w:color w:val="000000" w:themeColor="text1"/>
        </w:rPr>
        <w:t>,</w:t>
      </w:r>
      <w:r w:rsidR="00957A29" w:rsidRPr="00500A66">
        <w:rPr>
          <w:rFonts w:ascii="Arial" w:eastAsia="Calibri" w:hAnsi="Arial" w:cs="Arial"/>
          <w:bCs/>
          <w:color w:val="000000" w:themeColor="text1"/>
        </w:rPr>
        <w:t xml:space="preserve"> o presente artigo busca discutir como a pandemia </w:t>
      </w:r>
      <w:r w:rsidR="00C63E51" w:rsidRPr="00500A66">
        <w:rPr>
          <w:rFonts w:ascii="Arial" w:eastAsia="Calibri" w:hAnsi="Arial" w:cs="Arial"/>
          <w:bCs/>
          <w:color w:val="000000" w:themeColor="text1"/>
        </w:rPr>
        <w:t>intensificou</w:t>
      </w:r>
      <w:r w:rsidR="00957A29" w:rsidRPr="00500A66">
        <w:rPr>
          <w:rFonts w:ascii="Arial" w:eastAsia="Calibri" w:hAnsi="Arial" w:cs="Arial"/>
          <w:bCs/>
          <w:color w:val="000000" w:themeColor="text1"/>
        </w:rPr>
        <w:t xml:space="preserve"> as problemáticas de </w:t>
      </w:r>
      <w:r w:rsidR="001644BD" w:rsidRPr="00500A66">
        <w:rPr>
          <w:rFonts w:ascii="Arial" w:eastAsia="Calibri" w:hAnsi="Arial" w:cs="Arial"/>
          <w:bCs/>
          <w:color w:val="000000" w:themeColor="text1"/>
        </w:rPr>
        <w:t>gênero</w:t>
      </w:r>
      <w:r w:rsidR="00957A29" w:rsidRPr="00500A66">
        <w:rPr>
          <w:rFonts w:ascii="Arial" w:eastAsia="Calibri" w:hAnsi="Arial" w:cs="Arial"/>
          <w:bCs/>
          <w:color w:val="000000" w:themeColor="text1"/>
        </w:rPr>
        <w:t xml:space="preserve"> e muito mais as </w:t>
      </w:r>
      <w:r w:rsidR="001644BD" w:rsidRPr="00500A66">
        <w:rPr>
          <w:rFonts w:ascii="Arial" w:eastAsia="Calibri" w:hAnsi="Arial" w:cs="Arial"/>
          <w:bCs/>
          <w:color w:val="000000" w:themeColor="text1"/>
        </w:rPr>
        <w:t xml:space="preserve">problemáticas </w:t>
      </w:r>
      <w:r w:rsidR="00957A29" w:rsidRPr="00500A66">
        <w:rPr>
          <w:rFonts w:ascii="Arial" w:eastAsia="Calibri" w:hAnsi="Arial" w:cs="Arial"/>
          <w:bCs/>
          <w:color w:val="000000" w:themeColor="text1"/>
        </w:rPr>
        <w:t>enfrentadas pelo gênero feminino. Serão abordadas discussões s</w:t>
      </w:r>
      <w:r w:rsidRPr="00500A66">
        <w:rPr>
          <w:rFonts w:ascii="Arial" w:eastAsia="Calibri" w:hAnsi="Arial" w:cs="Arial"/>
          <w:bCs/>
          <w:color w:val="000000" w:themeColor="text1"/>
        </w:rPr>
        <w:t>obre a contaminação das mulheres</w:t>
      </w:r>
      <w:r w:rsidR="00957A29" w:rsidRPr="00500A66">
        <w:rPr>
          <w:rFonts w:ascii="Arial" w:eastAsia="Calibri" w:hAnsi="Arial" w:cs="Arial"/>
          <w:bCs/>
          <w:color w:val="000000" w:themeColor="text1"/>
        </w:rPr>
        <w:t xml:space="preserve"> (Covid-19)</w:t>
      </w:r>
      <w:r w:rsidRPr="00500A66">
        <w:rPr>
          <w:rFonts w:ascii="Arial" w:eastAsia="Calibri" w:hAnsi="Arial" w:cs="Arial"/>
          <w:bCs/>
          <w:color w:val="000000" w:themeColor="text1"/>
        </w:rPr>
        <w:t xml:space="preserve">, </w:t>
      </w:r>
      <w:r w:rsidR="00957A29" w:rsidRPr="00500A66">
        <w:rPr>
          <w:rFonts w:ascii="Arial" w:eastAsia="Calibri" w:hAnsi="Arial" w:cs="Arial"/>
          <w:bCs/>
          <w:color w:val="000000" w:themeColor="text1"/>
        </w:rPr>
        <w:t xml:space="preserve">buscando </w:t>
      </w:r>
      <w:r w:rsidRPr="00500A66">
        <w:rPr>
          <w:rFonts w:ascii="Arial" w:eastAsia="Calibri" w:hAnsi="Arial" w:cs="Arial"/>
          <w:bCs/>
          <w:color w:val="000000" w:themeColor="text1"/>
        </w:rPr>
        <w:t>dimensionar quais os impactos da Covid-19 no município do Jaboatã</w:t>
      </w:r>
      <w:r w:rsidR="006B5AD4" w:rsidRPr="00500A66">
        <w:rPr>
          <w:rFonts w:ascii="Arial" w:eastAsia="Calibri" w:hAnsi="Arial" w:cs="Arial"/>
          <w:bCs/>
          <w:color w:val="000000" w:themeColor="text1"/>
        </w:rPr>
        <w:t xml:space="preserve">o dos Guararapes (2020 – 2021). </w:t>
      </w:r>
    </w:p>
    <w:p w14:paraId="1DA958C9" w14:textId="008FEFD1" w:rsidR="006B5AD4" w:rsidRDefault="000F556D" w:rsidP="006B5AD4">
      <w:pPr>
        <w:spacing w:before="120" w:after="120" w:line="240" w:lineRule="auto"/>
        <w:jc w:val="both"/>
        <w:rPr>
          <w:rFonts w:ascii="Arial" w:eastAsia="Calibri" w:hAnsi="Arial" w:cs="Arial"/>
          <w:bCs/>
        </w:rPr>
      </w:pPr>
      <w:r>
        <w:rPr>
          <w:rFonts w:ascii="Arial" w:eastAsia="Calibri" w:hAnsi="Arial" w:cs="Arial"/>
          <w:bCs/>
        </w:rPr>
        <w:t xml:space="preserve"> </w:t>
      </w:r>
      <w:r>
        <w:rPr>
          <w:rFonts w:ascii="Arial" w:eastAsia="Calibri" w:hAnsi="Arial" w:cs="Arial"/>
          <w:bCs/>
        </w:rPr>
        <w:tab/>
        <w:t>E por fim será realizada uma análise do quantitativo de morte populacional por b</w:t>
      </w:r>
      <w:r w:rsidR="006B5AD4">
        <w:rPr>
          <w:rFonts w:ascii="Arial" w:eastAsia="Calibri" w:hAnsi="Arial" w:cs="Arial"/>
          <w:bCs/>
        </w:rPr>
        <w:t>airros tendo</w:t>
      </w:r>
      <w:r>
        <w:rPr>
          <w:rFonts w:ascii="Arial" w:eastAsia="Calibri" w:hAnsi="Arial" w:cs="Arial"/>
          <w:bCs/>
        </w:rPr>
        <w:t xml:space="preserve"> em vista as diversas maneiras de ocupações desenvolvidas no município </w:t>
      </w:r>
      <w:r w:rsidR="006B5AD4">
        <w:rPr>
          <w:rFonts w:ascii="Arial" w:eastAsia="Calibri" w:hAnsi="Arial" w:cs="Arial"/>
          <w:bCs/>
        </w:rPr>
        <w:t>de Jaboatão dos Guararapes, como também serão investigadas as medi</w:t>
      </w:r>
      <w:r w:rsidR="00ED7814">
        <w:rPr>
          <w:rFonts w:ascii="Arial" w:eastAsia="Calibri" w:hAnsi="Arial" w:cs="Arial"/>
          <w:bCs/>
        </w:rPr>
        <w:t>d</w:t>
      </w:r>
      <w:r w:rsidR="006B5AD4">
        <w:rPr>
          <w:rFonts w:ascii="Arial" w:eastAsia="Calibri" w:hAnsi="Arial" w:cs="Arial"/>
          <w:bCs/>
        </w:rPr>
        <w:t xml:space="preserve">as tomadas pela gestão municipal para conter o avanço da doença, ressaltando, assim, os estudos populacionais para dimensionar os impactos e calamidades sociais potencializadas com a chegada do Covid </w:t>
      </w:r>
      <w:r w:rsidR="00ED7814">
        <w:rPr>
          <w:rFonts w:ascii="Arial" w:eastAsia="Calibri" w:hAnsi="Arial" w:cs="Arial"/>
          <w:bCs/>
        </w:rPr>
        <w:t>–</w:t>
      </w:r>
      <w:r w:rsidR="006B5AD4">
        <w:rPr>
          <w:rFonts w:ascii="Arial" w:eastAsia="Calibri" w:hAnsi="Arial" w:cs="Arial"/>
          <w:bCs/>
        </w:rPr>
        <w:t xml:space="preserve"> 19</w:t>
      </w:r>
      <w:r w:rsidR="00ED7814">
        <w:rPr>
          <w:rFonts w:ascii="Arial" w:eastAsia="Calibri" w:hAnsi="Arial" w:cs="Arial"/>
          <w:bCs/>
        </w:rPr>
        <w:t xml:space="preserve"> e de outros eventos sociais</w:t>
      </w:r>
      <w:r w:rsidR="006B5AD4">
        <w:rPr>
          <w:rFonts w:ascii="Arial" w:eastAsia="Calibri" w:hAnsi="Arial" w:cs="Arial"/>
          <w:bCs/>
        </w:rPr>
        <w:t>.</w:t>
      </w:r>
      <w:r w:rsidR="00B721AE">
        <w:rPr>
          <w:rFonts w:ascii="Arial" w:eastAsia="Calibri" w:hAnsi="Arial" w:cs="Arial"/>
          <w:bCs/>
        </w:rPr>
        <w:t xml:space="preserve"> Buscando contribuir com os </w:t>
      </w:r>
      <w:r w:rsidR="00B721AE">
        <w:rPr>
          <w:rFonts w:ascii="Arial" w:eastAsia="Calibri" w:hAnsi="Arial" w:cs="Arial"/>
          <w:bCs/>
        </w:rPr>
        <w:lastRenderedPageBreak/>
        <w:t xml:space="preserve">estudos desenvolvidos pela Geografia da Saúde entendendo quais as vulnerabilidades mais recorrentes nos bairros de Jaboatão dos Guararapes </w:t>
      </w:r>
      <w:r w:rsidR="00ED7814">
        <w:rPr>
          <w:rFonts w:ascii="Arial" w:eastAsia="Calibri" w:hAnsi="Arial" w:cs="Arial"/>
          <w:bCs/>
        </w:rPr>
        <w:t>(JOURNALS, 2018)</w:t>
      </w:r>
    </w:p>
    <w:p w14:paraId="26E84601" w14:textId="04291B6C" w:rsidR="000F556D" w:rsidRDefault="000F556D" w:rsidP="006105E4">
      <w:pPr>
        <w:spacing w:before="120" w:after="120" w:line="240" w:lineRule="auto"/>
        <w:jc w:val="both"/>
        <w:rPr>
          <w:rFonts w:ascii="Arial" w:eastAsia="Calibri" w:hAnsi="Arial" w:cs="Arial"/>
          <w:bCs/>
        </w:rPr>
      </w:pPr>
    </w:p>
    <w:p w14:paraId="15DBB3DA" w14:textId="1BC92F75" w:rsidR="006105E4" w:rsidRPr="00775EFD" w:rsidRDefault="006105E4" w:rsidP="006105E4">
      <w:pPr>
        <w:spacing w:before="120" w:after="120" w:line="240" w:lineRule="auto"/>
        <w:jc w:val="both"/>
        <w:rPr>
          <w:rFonts w:ascii="Arial" w:hAnsi="Arial" w:cs="Arial"/>
          <w:b/>
        </w:rPr>
      </w:pPr>
      <w:r w:rsidRPr="00775EFD">
        <w:rPr>
          <w:rFonts w:ascii="Arial" w:hAnsi="Arial" w:cs="Arial"/>
          <w:b/>
        </w:rPr>
        <w:t>METODOLOGIA</w:t>
      </w:r>
    </w:p>
    <w:p w14:paraId="288F7DCD" w14:textId="34D84A34" w:rsidR="006105E4" w:rsidRDefault="006105E4" w:rsidP="003A51C7">
      <w:pPr>
        <w:spacing w:after="0" w:line="240" w:lineRule="auto"/>
        <w:jc w:val="both"/>
        <w:rPr>
          <w:rFonts w:ascii="Arial" w:eastAsia="Calibri" w:hAnsi="Arial" w:cs="Arial"/>
          <w:b/>
        </w:rPr>
      </w:pPr>
      <w:r w:rsidRPr="00B96CCC">
        <w:rPr>
          <w:rFonts w:ascii="Arial" w:eastAsia="Calibri" w:hAnsi="Arial" w:cs="Arial"/>
          <w:b/>
        </w:rPr>
        <w:t>Localização da área de estudo</w:t>
      </w:r>
    </w:p>
    <w:p w14:paraId="3CE39912" w14:textId="77777777" w:rsidR="00AD3CBA" w:rsidRPr="00BE2725" w:rsidRDefault="00AD3CBA" w:rsidP="003A51C7">
      <w:pPr>
        <w:spacing w:after="0" w:line="240" w:lineRule="auto"/>
        <w:ind w:firstLine="709"/>
        <w:jc w:val="both"/>
        <w:rPr>
          <w:rFonts w:ascii="Arial" w:eastAsia="Calibri" w:hAnsi="Arial" w:cs="Arial"/>
          <w:bCs/>
          <w:color w:val="000000" w:themeColor="text1"/>
        </w:rPr>
      </w:pPr>
      <w:r>
        <w:rPr>
          <w:rFonts w:ascii="Arial" w:eastAsia="Calibri" w:hAnsi="Arial" w:cs="Arial"/>
          <w:bCs/>
        </w:rPr>
        <w:t>O município do Jaboatão dos Guararapes,</w:t>
      </w:r>
      <w:r w:rsidRPr="00775EFD">
        <w:rPr>
          <w:rFonts w:ascii="Arial" w:eastAsia="Calibri" w:hAnsi="Arial" w:cs="Arial"/>
          <w:bCs/>
        </w:rPr>
        <w:t xml:space="preserve"> localizado na zona sul da RMR</w:t>
      </w:r>
      <w:r>
        <w:rPr>
          <w:rFonts w:ascii="Arial" w:eastAsia="Calibri" w:hAnsi="Arial" w:cs="Arial"/>
          <w:bCs/>
        </w:rPr>
        <w:t xml:space="preserve"> (Figura 1) atualmente</w:t>
      </w:r>
      <w:r w:rsidRPr="00775EFD">
        <w:rPr>
          <w:rFonts w:ascii="Arial" w:eastAsia="Calibri" w:hAnsi="Arial" w:cs="Arial"/>
          <w:bCs/>
        </w:rPr>
        <w:t xml:space="preserve"> ocupa um espaço territorial de 257,3 km², sendo 23,6 km² compondo a zona urbana e os 233,7 km² restantes formando a zona rural.  </w:t>
      </w:r>
      <w:r>
        <w:rPr>
          <w:rFonts w:ascii="Arial" w:eastAsia="Calibri" w:hAnsi="Arial" w:cs="Arial"/>
          <w:bCs/>
        </w:rPr>
        <w:t xml:space="preserve">Estimam-se que a população urbana representa </w:t>
      </w:r>
      <w:r w:rsidRPr="00BE2725">
        <w:rPr>
          <w:rFonts w:ascii="Arial" w:eastAsia="Calibri" w:hAnsi="Arial" w:cs="Arial"/>
          <w:bCs/>
          <w:color w:val="000000" w:themeColor="text1"/>
        </w:rPr>
        <w:t>98% da população total. Dessa forma, é visível que a população se concentra em uma pequena área do município e a porção oeste tem uma ocupação mais rarefeita com terras ainda dominadas pelo cultivo da cana-de-açúcar. Sobre as colinas, avançam algumas comunidades com ocupações espontâneas, surgindo áreas de riscos ambientais e com infraestrutura deficiente. É considerado o 6° município com população residindo em áreas de risco, com 29,2% da população total com base nos dados do censo de 2010 (IBGE, 2018). Sua população foi estimada para 2018 (IBGE) em 697.636 habitantes, portanto, é o segundo município mais populoso do estado de Pernambuco.</w:t>
      </w:r>
    </w:p>
    <w:p w14:paraId="027421FB" w14:textId="13DD38A9" w:rsidR="00AD3CBA" w:rsidRPr="00500A66" w:rsidRDefault="00AD3CBA" w:rsidP="003A51C7">
      <w:pPr>
        <w:spacing w:after="0" w:line="240" w:lineRule="auto"/>
        <w:ind w:firstLine="708"/>
        <w:jc w:val="both"/>
        <w:rPr>
          <w:rFonts w:ascii="Arial" w:eastAsia="Calibri" w:hAnsi="Arial" w:cs="Arial"/>
          <w:bCs/>
          <w:color w:val="000000" w:themeColor="text1"/>
        </w:rPr>
      </w:pPr>
      <w:r w:rsidRPr="00BE2725">
        <w:rPr>
          <w:rFonts w:ascii="Arial" w:eastAsia="Calibri" w:hAnsi="Arial" w:cs="Arial"/>
          <w:bCs/>
          <w:color w:val="000000" w:themeColor="text1"/>
        </w:rPr>
        <w:t>De acordo com os dados do PIB (IBGE, 2013), a riqueza total produzida pelo município é de 13.217.350.000,00 reais (a segunda maior do estado) e o PIB per capita da cidade é de R $ 19.410,36, sendo o oitavo maior do estado. Apresenta um índice de Desenvolvimento Humano (IDHM) considerado alto, 0,717. No entanto há uma significativa concentração de renda e problemas estruturais com deficiências significativas de infraestrutura e de acesso a água encanada e saneamento básico por parte de uma parcela da população menos favorecidas e em situação de vulnerabilidade social, em quase todo o município (Figura 1</w:t>
      </w:r>
      <w:r w:rsidRPr="00500A66">
        <w:rPr>
          <w:rFonts w:ascii="Arial" w:eastAsia="Calibri" w:hAnsi="Arial" w:cs="Arial"/>
          <w:bCs/>
          <w:color w:val="000000" w:themeColor="text1"/>
        </w:rPr>
        <w:t xml:space="preserve">). O Índice de Vulnerabilidade Social (IVS) para o município do Jaboatão foi de </w:t>
      </w:r>
      <w:r w:rsidR="002436EE" w:rsidRPr="00500A66">
        <w:rPr>
          <w:rFonts w:ascii="Arial" w:eastAsia="Calibri" w:hAnsi="Arial" w:cs="Arial"/>
          <w:bCs/>
          <w:color w:val="000000" w:themeColor="text1"/>
        </w:rPr>
        <w:t>0</w:t>
      </w:r>
      <w:r w:rsidRPr="00500A66">
        <w:rPr>
          <w:rFonts w:ascii="Arial" w:eastAsia="Calibri" w:hAnsi="Arial" w:cs="Arial"/>
          <w:bCs/>
          <w:color w:val="000000" w:themeColor="text1"/>
        </w:rPr>
        <w:t>,414, considerado alto, uma vez que o intervalo de 0,400 a 0,500 é considerado alto e quanto mais próximo de 1 representa a pior condição</w:t>
      </w:r>
      <w:r w:rsidR="002436EE" w:rsidRPr="00500A66">
        <w:rPr>
          <w:rFonts w:ascii="Arial" w:eastAsia="Calibri" w:hAnsi="Arial" w:cs="Arial"/>
          <w:bCs/>
          <w:color w:val="000000" w:themeColor="text1"/>
        </w:rPr>
        <w:t>. Esse índice</w:t>
      </w:r>
      <w:r w:rsidRPr="00500A66">
        <w:rPr>
          <w:rFonts w:ascii="Arial" w:eastAsia="Calibri" w:hAnsi="Arial" w:cs="Arial"/>
          <w:bCs/>
          <w:color w:val="000000" w:themeColor="text1"/>
        </w:rPr>
        <w:t xml:space="preserve"> corresponde à média aritmética ponderada de do</w:t>
      </w:r>
      <w:r w:rsidR="002436EE" w:rsidRPr="00500A66">
        <w:rPr>
          <w:rFonts w:ascii="Arial" w:eastAsia="Calibri" w:hAnsi="Arial" w:cs="Arial"/>
          <w:bCs/>
          <w:color w:val="000000" w:themeColor="text1"/>
        </w:rPr>
        <w:t>i</w:t>
      </w:r>
      <w:r w:rsidRPr="00500A66">
        <w:rPr>
          <w:rFonts w:ascii="Arial" w:eastAsia="Calibri" w:hAnsi="Arial" w:cs="Arial"/>
          <w:bCs/>
          <w:color w:val="000000" w:themeColor="text1"/>
        </w:rPr>
        <w:t>s índices normalizados de três dimensões: IVS Infraestrutura Urbana</w:t>
      </w:r>
      <w:r w:rsidR="002436EE" w:rsidRPr="00500A66">
        <w:rPr>
          <w:rFonts w:ascii="Arial" w:eastAsia="Calibri" w:hAnsi="Arial" w:cs="Arial"/>
          <w:bCs/>
          <w:color w:val="000000" w:themeColor="text1"/>
        </w:rPr>
        <w:t xml:space="preserve"> (0,491); </w:t>
      </w:r>
      <w:r w:rsidRPr="00500A66">
        <w:rPr>
          <w:rFonts w:ascii="Arial" w:eastAsia="Calibri" w:hAnsi="Arial" w:cs="Arial"/>
          <w:bCs/>
          <w:color w:val="000000" w:themeColor="text1"/>
        </w:rPr>
        <w:t>IVS Capital Humano</w:t>
      </w:r>
      <w:r w:rsidR="002436EE" w:rsidRPr="00500A66">
        <w:rPr>
          <w:rFonts w:ascii="Arial" w:eastAsia="Calibri" w:hAnsi="Arial" w:cs="Arial"/>
          <w:bCs/>
          <w:color w:val="000000" w:themeColor="text1"/>
        </w:rPr>
        <w:t xml:space="preserve"> (0,366)</w:t>
      </w:r>
      <w:r w:rsidRPr="00500A66">
        <w:rPr>
          <w:rFonts w:ascii="Arial" w:eastAsia="Calibri" w:hAnsi="Arial" w:cs="Arial"/>
          <w:bCs/>
          <w:color w:val="000000" w:themeColor="text1"/>
        </w:rPr>
        <w:t xml:space="preserve"> e IVS Renda e Trabalho</w:t>
      </w:r>
      <w:r w:rsidR="002436EE" w:rsidRPr="00500A66">
        <w:rPr>
          <w:rFonts w:ascii="Arial" w:eastAsia="Calibri" w:hAnsi="Arial" w:cs="Arial"/>
          <w:bCs/>
          <w:color w:val="000000" w:themeColor="text1"/>
        </w:rPr>
        <w:t xml:space="preserve"> (0,389)</w:t>
      </w:r>
      <w:r w:rsidRPr="00500A66">
        <w:rPr>
          <w:rFonts w:ascii="Arial" w:eastAsia="Calibri" w:hAnsi="Arial" w:cs="Arial"/>
          <w:bCs/>
          <w:color w:val="000000" w:themeColor="text1"/>
        </w:rPr>
        <w:t xml:space="preserve"> (COSTA, 2015). </w:t>
      </w:r>
    </w:p>
    <w:p w14:paraId="3C4856E0" w14:textId="63483F31" w:rsidR="00AD3CBA" w:rsidRPr="00995914" w:rsidRDefault="00AD3CBA" w:rsidP="003A51C7">
      <w:pPr>
        <w:spacing w:after="0" w:line="240" w:lineRule="auto"/>
        <w:ind w:firstLine="708"/>
        <w:jc w:val="both"/>
        <w:rPr>
          <w:rFonts w:ascii="Arial" w:eastAsia="Calibri" w:hAnsi="Arial" w:cs="Arial"/>
          <w:bCs/>
        </w:rPr>
      </w:pPr>
      <w:r w:rsidRPr="00BE2725">
        <w:rPr>
          <w:rFonts w:ascii="Arial" w:eastAsia="Calibri" w:hAnsi="Arial" w:cs="Arial"/>
          <w:bCs/>
          <w:color w:val="000000" w:themeColor="text1"/>
        </w:rPr>
        <w:t xml:space="preserve">Os 2 bairros com maiores valores de rendimento médio mensal das pessoas responsáveis por domicílio, que ultrapassam R$ 1.000 são os bairros de Piedade e Candeias, principalmente nos prédios localizados na orla do município. Seguem a sequência os municípios de Barra de Jangada, Curado, Engenho Velho, Prazeres, Vargem Fria, com rendas médias abaixo de R$ 800,00 em 2010.   Rendas inferiores a R$ 500,00 podem ser identificadas nos bairros de Santana, </w:t>
      </w:r>
      <w:proofErr w:type="spellStart"/>
      <w:r w:rsidRPr="00BE2725">
        <w:rPr>
          <w:rFonts w:ascii="Arial" w:eastAsia="Calibri" w:hAnsi="Arial" w:cs="Arial"/>
          <w:bCs/>
          <w:color w:val="000000" w:themeColor="text1"/>
        </w:rPr>
        <w:t>Muribequinha</w:t>
      </w:r>
      <w:proofErr w:type="spellEnd"/>
      <w:r w:rsidRPr="00BE2725">
        <w:rPr>
          <w:rFonts w:ascii="Arial" w:eastAsia="Calibri" w:hAnsi="Arial" w:cs="Arial"/>
          <w:bCs/>
          <w:color w:val="000000" w:themeColor="text1"/>
        </w:rPr>
        <w:t>, Comportas e Dois Carneiros</w:t>
      </w:r>
      <w:r w:rsidR="002436EE">
        <w:rPr>
          <w:rFonts w:ascii="Arial" w:eastAsia="Calibri" w:hAnsi="Arial" w:cs="Arial"/>
          <w:bCs/>
          <w:color w:val="000000" w:themeColor="text1"/>
        </w:rPr>
        <w:t xml:space="preserve"> (Figura 1)</w:t>
      </w:r>
      <w:r w:rsidRPr="00BE2725">
        <w:rPr>
          <w:rFonts w:ascii="Arial" w:eastAsia="Calibri" w:hAnsi="Arial" w:cs="Arial"/>
          <w:bCs/>
          <w:color w:val="000000" w:themeColor="text1"/>
        </w:rPr>
        <w:t>.</w:t>
      </w:r>
      <w:r>
        <w:rPr>
          <w:rFonts w:ascii="Arial" w:eastAsia="Calibri" w:hAnsi="Arial" w:cs="Arial"/>
          <w:bCs/>
          <w:color w:val="FF0000"/>
        </w:rPr>
        <w:t xml:space="preserve"> </w:t>
      </w:r>
      <w:r w:rsidRPr="00775EFD">
        <w:rPr>
          <w:rFonts w:ascii="Arial" w:eastAsia="Calibri" w:hAnsi="Arial" w:cs="Arial"/>
          <w:bCs/>
        </w:rPr>
        <w:t xml:space="preserve">Diante disso, faz-se necessário que </w:t>
      </w:r>
      <w:r>
        <w:rPr>
          <w:rFonts w:ascii="Arial" w:eastAsia="Calibri" w:hAnsi="Arial" w:cs="Arial"/>
          <w:bCs/>
        </w:rPr>
        <w:t xml:space="preserve">as </w:t>
      </w:r>
      <w:r w:rsidRPr="00775EFD">
        <w:rPr>
          <w:rFonts w:ascii="Arial" w:eastAsia="Calibri" w:hAnsi="Arial" w:cs="Arial"/>
          <w:bCs/>
        </w:rPr>
        <w:t xml:space="preserve">investigações </w:t>
      </w:r>
      <w:r>
        <w:rPr>
          <w:rFonts w:ascii="Arial" w:eastAsia="Calibri" w:hAnsi="Arial" w:cs="Arial"/>
          <w:bCs/>
        </w:rPr>
        <w:t xml:space="preserve">realizadas pelo IBGE e IPEA </w:t>
      </w:r>
      <w:r w:rsidRPr="00775EFD">
        <w:rPr>
          <w:rFonts w:ascii="Arial" w:eastAsia="Calibri" w:hAnsi="Arial" w:cs="Arial"/>
          <w:bCs/>
        </w:rPr>
        <w:t xml:space="preserve">sejam constantes para demarcar as dinâmicas demográficas em diferentes escalas e em diferentes períodos históricos (OLIVEIRA E SIMÕES, 2005). </w:t>
      </w:r>
    </w:p>
    <w:p w14:paraId="0BA10FB0" w14:textId="77777777" w:rsidR="00AD3CBA" w:rsidRDefault="00AD3CBA" w:rsidP="006105E4">
      <w:pPr>
        <w:spacing w:before="120" w:after="120" w:line="240" w:lineRule="auto"/>
        <w:jc w:val="both"/>
        <w:rPr>
          <w:rFonts w:ascii="Arial" w:eastAsia="Calibri" w:hAnsi="Arial" w:cs="Arial"/>
          <w:b/>
        </w:rPr>
      </w:pPr>
    </w:p>
    <w:p w14:paraId="76C76332" w14:textId="77777777" w:rsidR="00FC4983" w:rsidRPr="00FC4983" w:rsidRDefault="00FC4983" w:rsidP="00FC4983">
      <w:pPr>
        <w:spacing w:before="240" w:line="240" w:lineRule="auto"/>
        <w:jc w:val="both"/>
        <w:rPr>
          <w:rFonts w:ascii="Arial" w:hAnsi="Arial" w:cs="Arial"/>
          <w:bCs/>
          <w:color w:val="000000" w:themeColor="text1"/>
          <w:sz w:val="20"/>
          <w:szCs w:val="20"/>
        </w:rPr>
      </w:pPr>
      <w:r w:rsidRPr="00FC4983">
        <w:rPr>
          <w:rFonts w:ascii="Arial" w:eastAsia="Calibri" w:hAnsi="Arial" w:cs="Arial"/>
          <w:bCs/>
          <w:noProof/>
          <w:color w:val="000000" w:themeColor="text1"/>
          <w:sz w:val="20"/>
          <w:szCs w:val="20"/>
          <w:lang w:eastAsia="pt-BR"/>
        </w:rPr>
        <w:lastRenderedPageBreak/>
        <w:drawing>
          <wp:anchor distT="0" distB="0" distL="114300" distR="114300" simplePos="0" relativeHeight="251659264" behindDoc="0" locked="0" layoutInCell="1" allowOverlap="1" wp14:anchorId="50E9FD33" wp14:editId="3FAFD1B9">
            <wp:simplePos x="0" y="0"/>
            <wp:positionH relativeFrom="column">
              <wp:posOffset>320040</wp:posOffset>
            </wp:positionH>
            <wp:positionV relativeFrom="paragraph">
              <wp:posOffset>403860</wp:posOffset>
            </wp:positionV>
            <wp:extent cx="4572000" cy="6469380"/>
            <wp:effectExtent l="0" t="0" r="0" b="7620"/>
            <wp:wrapTopAndBottom/>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0" cy="6469380"/>
                    </a:xfrm>
                    <a:prstGeom prst="rect">
                      <a:avLst/>
                    </a:prstGeom>
                  </pic:spPr>
                </pic:pic>
              </a:graphicData>
            </a:graphic>
            <wp14:sizeRelH relativeFrom="margin">
              <wp14:pctWidth>0</wp14:pctWidth>
            </wp14:sizeRelH>
            <wp14:sizeRelV relativeFrom="margin">
              <wp14:pctHeight>0</wp14:pctHeight>
            </wp14:sizeRelV>
          </wp:anchor>
        </w:drawing>
      </w:r>
      <w:r w:rsidRPr="00FC4983">
        <w:rPr>
          <w:rFonts w:ascii="Arial" w:hAnsi="Arial" w:cs="Arial"/>
          <w:b/>
          <w:color w:val="000000" w:themeColor="text1"/>
          <w:sz w:val="20"/>
          <w:szCs w:val="20"/>
        </w:rPr>
        <w:t xml:space="preserve">Figura 1: </w:t>
      </w:r>
      <w:r w:rsidRPr="00FC4983">
        <w:rPr>
          <w:rFonts w:ascii="Arial" w:hAnsi="Arial" w:cs="Arial"/>
          <w:bCs/>
          <w:color w:val="000000" w:themeColor="text1"/>
          <w:sz w:val="20"/>
          <w:szCs w:val="20"/>
        </w:rPr>
        <w:t>Mapa de localização do município do Jaboatão dos Guararapes e distribuição da renda média mensal por setor censitário</w:t>
      </w:r>
    </w:p>
    <w:p w14:paraId="6A21B042" w14:textId="28D378CC" w:rsidR="00FC4983" w:rsidRDefault="00FC4983" w:rsidP="003A51C7">
      <w:pPr>
        <w:spacing w:before="120" w:after="120" w:line="240" w:lineRule="auto"/>
        <w:ind w:left="426"/>
        <w:jc w:val="both"/>
        <w:rPr>
          <w:rFonts w:ascii="Arial" w:eastAsia="Calibri" w:hAnsi="Arial" w:cs="Arial"/>
          <w:bCs/>
          <w:sz w:val="20"/>
          <w:szCs w:val="20"/>
        </w:rPr>
      </w:pPr>
      <w:r w:rsidRPr="00995914">
        <w:rPr>
          <w:rFonts w:ascii="Arial" w:eastAsia="Calibri" w:hAnsi="Arial" w:cs="Arial"/>
          <w:bCs/>
          <w:sz w:val="20"/>
          <w:szCs w:val="20"/>
        </w:rPr>
        <w:t xml:space="preserve">Fonte: Elaborado pelas autoras. Fonte dos dados: IBGE (Limites Territoriais, 2020) e </w:t>
      </w:r>
      <w:r>
        <w:rPr>
          <w:rFonts w:ascii="Arial" w:eastAsia="Calibri" w:hAnsi="Arial" w:cs="Arial"/>
          <w:bCs/>
          <w:sz w:val="20"/>
          <w:szCs w:val="20"/>
        </w:rPr>
        <w:t>Censo demográfico 2010</w:t>
      </w:r>
    </w:p>
    <w:p w14:paraId="53CDF5F0" w14:textId="1F60CB23" w:rsidR="002436EE" w:rsidRDefault="002436EE" w:rsidP="00FC4983">
      <w:pPr>
        <w:spacing w:before="120" w:after="120" w:line="240" w:lineRule="auto"/>
        <w:jc w:val="both"/>
        <w:rPr>
          <w:rFonts w:ascii="Arial" w:eastAsia="Calibri" w:hAnsi="Arial" w:cs="Arial"/>
          <w:bCs/>
          <w:sz w:val="20"/>
          <w:szCs w:val="20"/>
        </w:rPr>
      </w:pPr>
    </w:p>
    <w:p w14:paraId="256023E5" w14:textId="3CDC13B0" w:rsidR="00995914" w:rsidRDefault="003A51C7" w:rsidP="00995914">
      <w:pPr>
        <w:spacing w:before="120" w:after="120" w:line="240" w:lineRule="auto"/>
        <w:jc w:val="both"/>
        <w:rPr>
          <w:rFonts w:ascii="Arial" w:hAnsi="Arial" w:cs="Arial"/>
          <w:b/>
          <w:bCs/>
        </w:rPr>
      </w:pPr>
      <w:r>
        <w:rPr>
          <w:rFonts w:ascii="Arial" w:hAnsi="Arial" w:cs="Arial"/>
          <w:b/>
          <w:bCs/>
        </w:rPr>
        <w:lastRenderedPageBreak/>
        <w:t>ETAPA DE GABINETE E DE ENTREVISTA:</w:t>
      </w:r>
    </w:p>
    <w:p w14:paraId="270766CA" w14:textId="3CEDF93B" w:rsidR="00995914" w:rsidRDefault="00995914" w:rsidP="003A51C7">
      <w:pPr>
        <w:spacing w:after="0" w:line="240" w:lineRule="auto"/>
        <w:ind w:firstLine="708"/>
        <w:jc w:val="both"/>
        <w:rPr>
          <w:rFonts w:ascii="Arial" w:hAnsi="Arial" w:cs="Arial"/>
        </w:rPr>
      </w:pPr>
      <w:r>
        <w:rPr>
          <w:rFonts w:ascii="Arial" w:hAnsi="Arial" w:cs="Arial"/>
        </w:rPr>
        <w:t>Durante as</w:t>
      </w:r>
      <w:r w:rsidRPr="00775EFD">
        <w:rPr>
          <w:rFonts w:ascii="Arial" w:hAnsi="Arial" w:cs="Arial"/>
        </w:rPr>
        <w:t xml:space="preserve"> pesquisas procedidas em gabinete buscaram-se entender quais as qualificações regionais do município de Jaboatão dos Guararapes, como também a leitura de autores que abordam as temáticas de estudos populacionais</w:t>
      </w:r>
      <w:r>
        <w:rPr>
          <w:rFonts w:ascii="Arial" w:hAnsi="Arial" w:cs="Arial"/>
        </w:rPr>
        <w:t xml:space="preserve"> junto as questões de gênero e do Covid-19.</w:t>
      </w:r>
      <w:r w:rsidRPr="00775EFD">
        <w:rPr>
          <w:rFonts w:ascii="Arial" w:hAnsi="Arial" w:cs="Arial"/>
        </w:rPr>
        <w:t xml:space="preserve"> </w:t>
      </w:r>
      <w:r>
        <w:rPr>
          <w:rFonts w:ascii="Arial" w:hAnsi="Arial" w:cs="Arial"/>
        </w:rPr>
        <w:t>Como também buscou-se produzir uma análise bibliográfica por meio de trabalhos já produzidos com esse segmento e de consultas aos Boletins Epidemiológicos do município de Jaboatão presentes no site da prefeitura do município do Jaboatão dos Guararapes para investigar</w:t>
      </w:r>
      <w:r w:rsidRPr="00775EFD">
        <w:rPr>
          <w:rFonts w:ascii="Arial" w:hAnsi="Arial" w:cs="Arial"/>
        </w:rPr>
        <w:t xml:space="preserve"> os índices de contaminação diárias da pop</w:t>
      </w:r>
      <w:r>
        <w:rPr>
          <w:rFonts w:ascii="Arial" w:hAnsi="Arial" w:cs="Arial"/>
        </w:rPr>
        <w:t xml:space="preserve">ulação feminina nos meses de Março de 2020 e Abril de 2021 no intuito de acompanhar quais os resultados da </w:t>
      </w:r>
      <w:r w:rsidRPr="00070C38">
        <w:rPr>
          <w:rFonts w:ascii="Arial" w:hAnsi="Arial" w:cs="Arial"/>
          <w:color w:val="000000" w:themeColor="text1"/>
        </w:rPr>
        <w:t>contaminação tanto entre os bairros do município como também entre a população feminina e masculina.</w:t>
      </w:r>
      <w:r w:rsidR="00BA140C" w:rsidRPr="00070C38">
        <w:rPr>
          <w:rFonts w:ascii="Arial" w:hAnsi="Arial" w:cs="Arial"/>
          <w:color w:val="000000" w:themeColor="text1"/>
        </w:rPr>
        <w:t xml:space="preserve"> Buscou-se também dados demográficos agregados por setores censitários e posteriormente por bairros como: população total, quantidade de homens e mulheres por domicílio, raça/etnia e renda média, a partir da Base de Informações do Censo Demográfico 2010: Resultados do universo por setor censitário do IBGE.</w:t>
      </w:r>
    </w:p>
    <w:p w14:paraId="3FC09DED" w14:textId="6AC05539" w:rsidR="002436EE" w:rsidRDefault="00995914" w:rsidP="003A51C7">
      <w:pPr>
        <w:spacing w:after="0" w:line="240" w:lineRule="auto"/>
        <w:ind w:firstLine="1134"/>
        <w:jc w:val="both"/>
        <w:rPr>
          <w:rFonts w:ascii="Arial" w:hAnsi="Arial" w:cs="Arial"/>
          <w:b/>
        </w:rPr>
      </w:pPr>
      <w:r>
        <w:rPr>
          <w:rFonts w:ascii="Arial" w:hAnsi="Arial" w:cs="Arial"/>
        </w:rPr>
        <w:t>As entrevistas</w:t>
      </w:r>
      <w:r w:rsidRPr="00775EFD">
        <w:rPr>
          <w:rFonts w:ascii="Arial" w:hAnsi="Arial" w:cs="Arial"/>
        </w:rPr>
        <w:t xml:space="preserve"> foram realizadas </w:t>
      </w:r>
      <w:r>
        <w:rPr>
          <w:rFonts w:ascii="Arial" w:hAnsi="Arial" w:cs="Arial"/>
        </w:rPr>
        <w:t xml:space="preserve">de maneira remota via App WhatsApp </w:t>
      </w:r>
      <w:r w:rsidRPr="00775EFD">
        <w:rPr>
          <w:rFonts w:ascii="Arial" w:hAnsi="Arial" w:cs="Arial"/>
        </w:rPr>
        <w:t xml:space="preserve">com mulheres moradoras do município de Jaboatão dos Guararapes para compreender </w:t>
      </w:r>
      <w:r>
        <w:rPr>
          <w:rFonts w:ascii="Arial" w:hAnsi="Arial" w:cs="Arial"/>
        </w:rPr>
        <w:t xml:space="preserve">de que forma </w:t>
      </w:r>
      <w:r w:rsidRPr="00775EFD">
        <w:rPr>
          <w:rFonts w:ascii="Arial" w:hAnsi="Arial" w:cs="Arial"/>
        </w:rPr>
        <w:t>a pandemia do Covid-19 atingiu o seu cotidiano</w:t>
      </w:r>
      <w:r>
        <w:rPr>
          <w:rFonts w:ascii="Arial" w:hAnsi="Arial" w:cs="Arial"/>
        </w:rPr>
        <w:t xml:space="preserve"> (2020 e 2021)</w:t>
      </w:r>
      <w:r w:rsidRPr="00775EFD">
        <w:rPr>
          <w:rFonts w:ascii="Arial" w:hAnsi="Arial" w:cs="Arial"/>
        </w:rPr>
        <w:t>, tendo em vista os problemas de representatividade</w:t>
      </w:r>
      <w:r>
        <w:rPr>
          <w:rFonts w:ascii="Arial" w:hAnsi="Arial" w:cs="Arial"/>
        </w:rPr>
        <w:t xml:space="preserve"> funcional</w:t>
      </w:r>
      <w:r w:rsidRPr="00775EFD">
        <w:rPr>
          <w:rFonts w:ascii="Arial" w:hAnsi="Arial" w:cs="Arial"/>
        </w:rPr>
        <w:t xml:space="preserve"> de gênero já existentes na sociedade.</w:t>
      </w:r>
      <w:r>
        <w:rPr>
          <w:rFonts w:ascii="Arial" w:hAnsi="Arial" w:cs="Arial"/>
        </w:rPr>
        <w:t xml:space="preserve"> As entrevistas foram produzidas das seguintes formas: foram entrevistadas duas mulheres moradoras do município de Jaboatão dos Guararapes com uma entrevista estruturada e aplicada através de mensagens via App WhatsApp, a pergunta produzida e respondida por essas mulheres foram as seguintes: “Como você se sentia em 2020 mediante a pandemia do Covid-19 tendo em vista as suas responsabilidades diárias?” e “Como você lida hoje com a pandemia e com as suas obrigações diárias em 2021?” para que fosse possível construir um paralelo entre as realidades vivenciadas entre o início da pandemia  até os dias atuais e como isso implica no cotidiano</w:t>
      </w:r>
    </w:p>
    <w:p w14:paraId="29766305" w14:textId="65AD2DBD" w:rsidR="006105E4" w:rsidRDefault="006105E4" w:rsidP="006105E4">
      <w:pPr>
        <w:spacing w:before="240" w:line="240" w:lineRule="auto"/>
        <w:jc w:val="both"/>
        <w:rPr>
          <w:rFonts w:ascii="Arial" w:eastAsia="Calibri" w:hAnsi="Arial" w:cs="Arial"/>
          <w:bCs/>
        </w:rPr>
      </w:pPr>
      <w:r w:rsidRPr="00775EFD">
        <w:rPr>
          <w:rFonts w:ascii="Arial" w:hAnsi="Arial" w:cs="Arial"/>
          <w:b/>
        </w:rPr>
        <w:t>RESULTADOS E DISCUSSÃO</w:t>
      </w:r>
      <w:r w:rsidRPr="00775EFD">
        <w:rPr>
          <w:rFonts w:ascii="Arial" w:eastAsia="Calibri" w:hAnsi="Arial" w:cs="Arial"/>
          <w:bCs/>
        </w:rPr>
        <w:t xml:space="preserve">             </w:t>
      </w:r>
    </w:p>
    <w:p w14:paraId="18864F17" w14:textId="70DBCC52" w:rsidR="007B31F4" w:rsidRPr="00070C38" w:rsidRDefault="006105E4" w:rsidP="003A51C7">
      <w:pPr>
        <w:spacing w:after="0" w:line="240" w:lineRule="auto"/>
        <w:ind w:firstLine="1134"/>
        <w:jc w:val="both"/>
        <w:rPr>
          <w:rFonts w:ascii="Arial" w:eastAsia="Calibri" w:hAnsi="Arial" w:cs="Arial"/>
          <w:bCs/>
          <w:color w:val="000000" w:themeColor="text1"/>
        </w:rPr>
      </w:pPr>
      <w:r w:rsidRPr="00775EFD">
        <w:rPr>
          <w:rFonts w:ascii="Arial" w:eastAsia="Calibri" w:hAnsi="Arial" w:cs="Arial"/>
          <w:bCs/>
        </w:rPr>
        <w:t>A chegada do novo</w:t>
      </w:r>
      <w:r>
        <w:rPr>
          <w:rFonts w:ascii="Arial" w:eastAsia="Calibri" w:hAnsi="Arial" w:cs="Arial"/>
          <w:bCs/>
        </w:rPr>
        <w:t xml:space="preserve"> </w:t>
      </w:r>
      <w:r w:rsidRPr="00775EFD">
        <w:rPr>
          <w:rFonts w:ascii="Arial" w:eastAsia="Calibri" w:hAnsi="Arial" w:cs="Arial"/>
          <w:bCs/>
        </w:rPr>
        <w:t>coronavírus por meio dos estudos populacionais tornou possível dimensionar quais as dificuldades trazidas para o mundo</w:t>
      </w:r>
      <w:r>
        <w:rPr>
          <w:rFonts w:ascii="Arial" w:eastAsia="Calibri" w:hAnsi="Arial" w:cs="Arial"/>
          <w:bCs/>
        </w:rPr>
        <w:t>,</w:t>
      </w:r>
      <w:r w:rsidRPr="00775EFD">
        <w:rPr>
          <w:rFonts w:ascii="Arial" w:eastAsia="Calibri" w:hAnsi="Arial" w:cs="Arial"/>
          <w:bCs/>
        </w:rPr>
        <w:t xml:space="preserve"> seja em termos de controle do vírus </w:t>
      </w:r>
      <w:r>
        <w:rPr>
          <w:rFonts w:ascii="Arial" w:eastAsia="Calibri" w:hAnsi="Arial" w:cs="Arial"/>
          <w:bCs/>
        </w:rPr>
        <w:t>seja em relação ao</w:t>
      </w:r>
      <w:r w:rsidRPr="00775EFD">
        <w:rPr>
          <w:rFonts w:ascii="Arial" w:eastAsia="Calibri" w:hAnsi="Arial" w:cs="Arial"/>
          <w:bCs/>
        </w:rPr>
        <w:t xml:space="preserve"> adensamento populacional</w:t>
      </w:r>
      <w:r>
        <w:rPr>
          <w:rFonts w:ascii="Arial" w:eastAsia="Calibri" w:hAnsi="Arial" w:cs="Arial"/>
          <w:bCs/>
        </w:rPr>
        <w:t>, o qual</w:t>
      </w:r>
      <w:r w:rsidRPr="00775EFD">
        <w:rPr>
          <w:rFonts w:ascii="Arial" w:eastAsia="Calibri" w:hAnsi="Arial" w:cs="Arial"/>
          <w:bCs/>
        </w:rPr>
        <w:t xml:space="preserve"> anteriormente a chegada do </w:t>
      </w:r>
      <w:r>
        <w:rPr>
          <w:rFonts w:ascii="Arial" w:eastAsia="Calibri" w:hAnsi="Arial" w:cs="Arial"/>
          <w:bCs/>
        </w:rPr>
        <w:t>C</w:t>
      </w:r>
      <w:r w:rsidRPr="00775EFD">
        <w:rPr>
          <w:rFonts w:ascii="Arial" w:eastAsia="Calibri" w:hAnsi="Arial" w:cs="Arial"/>
          <w:bCs/>
        </w:rPr>
        <w:t>ovid-19 já apresentavam riscos a população</w:t>
      </w:r>
      <w:r>
        <w:rPr>
          <w:rFonts w:ascii="Arial" w:eastAsia="Calibri" w:hAnsi="Arial" w:cs="Arial"/>
          <w:bCs/>
        </w:rPr>
        <w:t>,</w:t>
      </w:r>
      <w:r w:rsidRPr="00775EFD">
        <w:rPr>
          <w:rFonts w:ascii="Arial" w:eastAsia="Calibri" w:hAnsi="Arial" w:cs="Arial"/>
          <w:bCs/>
        </w:rPr>
        <w:t xml:space="preserve"> e</w:t>
      </w:r>
      <w:r>
        <w:rPr>
          <w:rFonts w:ascii="Arial" w:eastAsia="Calibri" w:hAnsi="Arial" w:cs="Arial"/>
          <w:bCs/>
        </w:rPr>
        <w:t>,</w:t>
      </w:r>
      <w:r w:rsidRPr="00775EFD">
        <w:rPr>
          <w:rFonts w:ascii="Arial" w:eastAsia="Calibri" w:hAnsi="Arial" w:cs="Arial"/>
          <w:bCs/>
        </w:rPr>
        <w:t xml:space="preserve"> no decorrer da pandemia</w:t>
      </w:r>
      <w:r>
        <w:rPr>
          <w:rFonts w:ascii="Arial" w:eastAsia="Calibri" w:hAnsi="Arial" w:cs="Arial"/>
          <w:bCs/>
        </w:rPr>
        <w:t>,</w:t>
      </w:r>
      <w:r w:rsidRPr="00775EFD">
        <w:rPr>
          <w:rFonts w:ascii="Arial" w:eastAsia="Calibri" w:hAnsi="Arial" w:cs="Arial"/>
          <w:bCs/>
        </w:rPr>
        <w:t xml:space="preserve"> enfatiza-se como mais um fator que põe em vulnerabilidade os socialmente menos favorecidos. Diante dessas dificuldades, a prefeitura do município de Jaboatão dos Guararapes tomou diversas medidas no intuito de seguir os protocolos da </w:t>
      </w:r>
      <w:r>
        <w:rPr>
          <w:rFonts w:ascii="Arial" w:eastAsia="Calibri" w:hAnsi="Arial" w:cs="Arial"/>
          <w:bCs/>
        </w:rPr>
        <w:t>Organização Mundial de Saúde (</w:t>
      </w:r>
      <w:r w:rsidRPr="00775EFD">
        <w:rPr>
          <w:rFonts w:ascii="Arial" w:eastAsia="Calibri" w:hAnsi="Arial" w:cs="Arial"/>
          <w:bCs/>
        </w:rPr>
        <w:t>OMS</w:t>
      </w:r>
      <w:r>
        <w:rPr>
          <w:rFonts w:ascii="Arial" w:eastAsia="Calibri" w:hAnsi="Arial" w:cs="Arial"/>
          <w:bCs/>
        </w:rPr>
        <w:t>)</w:t>
      </w:r>
      <w:r w:rsidRPr="00775EFD">
        <w:rPr>
          <w:rFonts w:ascii="Arial" w:eastAsia="Calibri" w:hAnsi="Arial" w:cs="Arial"/>
          <w:bCs/>
        </w:rPr>
        <w:t xml:space="preserve"> e diminuir os impactos </w:t>
      </w:r>
      <w:r w:rsidRPr="00072C04">
        <w:rPr>
          <w:rFonts w:ascii="Arial" w:eastAsia="Calibri" w:hAnsi="Arial" w:cs="Arial"/>
          <w:bCs/>
        </w:rPr>
        <w:t>causados pelo Covid-19 no município. Ao logo de 2020 até os dias atuais foram criados alguns decretos para evitar a propagação do novo coronavírus. Seguindo uma ordem cronológica do agravamen</w:t>
      </w:r>
      <w:r w:rsidR="008B3A23" w:rsidRPr="00072C04">
        <w:rPr>
          <w:rFonts w:ascii="Arial" w:eastAsia="Calibri" w:hAnsi="Arial" w:cs="Arial"/>
          <w:bCs/>
        </w:rPr>
        <w:t xml:space="preserve">to e das medidas tomadas pela gestão do município </w:t>
      </w:r>
      <w:r w:rsidR="008B3A23" w:rsidRPr="006021A7">
        <w:rPr>
          <w:rFonts w:ascii="Arial" w:eastAsia="Calibri" w:hAnsi="Arial" w:cs="Arial"/>
          <w:bCs/>
        </w:rPr>
        <w:t xml:space="preserve">da pandemia </w:t>
      </w:r>
      <w:r w:rsidR="008B3A23" w:rsidRPr="00070C38">
        <w:rPr>
          <w:rFonts w:ascii="Arial" w:eastAsia="Calibri" w:hAnsi="Arial" w:cs="Arial"/>
          <w:bCs/>
          <w:color w:val="000000" w:themeColor="text1"/>
        </w:rPr>
        <w:t xml:space="preserve">podemos observar </w:t>
      </w:r>
      <w:r w:rsidR="00072C04" w:rsidRPr="00070C38">
        <w:rPr>
          <w:rFonts w:ascii="Arial" w:eastAsia="Calibri" w:hAnsi="Arial" w:cs="Arial"/>
          <w:bCs/>
          <w:color w:val="000000" w:themeColor="text1"/>
        </w:rPr>
        <w:t xml:space="preserve">algumas mudanças no comportamento da população mediante as medidas de contingência através de decretos municipais. </w:t>
      </w:r>
    </w:p>
    <w:p w14:paraId="2DABE4F5" w14:textId="522275EE" w:rsidR="007B31F4" w:rsidRDefault="00C444F6" w:rsidP="003A51C7">
      <w:pPr>
        <w:spacing w:after="0" w:line="240" w:lineRule="auto"/>
        <w:ind w:firstLine="1134"/>
        <w:jc w:val="both"/>
        <w:rPr>
          <w:rFonts w:ascii="Arial" w:eastAsia="Calibri" w:hAnsi="Arial" w:cs="Arial"/>
          <w:bCs/>
        </w:rPr>
      </w:pPr>
      <w:r>
        <w:rPr>
          <w:rFonts w:ascii="Arial" w:eastAsia="Calibri" w:hAnsi="Arial" w:cs="Arial"/>
          <w:bCs/>
        </w:rPr>
        <w:t>N</w:t>
      </w:r>
      <w:r w:rsidR="00500A66">
        <w:rPr>
          <w:rFonts w:ascii="Arial" w:eastAsia="Calibri" w:hAnsi="Arial" w:cs="Arial"/>
          <w:bCs/>
        </w:rPr>
        <w:t>o mês</w:t>
      </w:r>
      <w:r>
        <w:rPr>
          <w:rFonts w:ascii="Arial" w:eastAsia="Calibri" w:hAnsi="Arial" w:cs="Arial"/>
          <w:bCs/>
        </w:rPr>
        <w:t xml:space="preserve"> de </w:t>
      </w:r>
      <w:proofErr w:type="gramStart"/>
      <w:r>
        <w:rPr>
          <w:rFonts w:ascii="Arial" w:eastAsia="Calibri" w:hAnsi="Arial" w:cs="Arial"/>
          <w:bCs/>
        </w:rPr>
        <w:t>Março</w:t>
      </w:r>
      <w:proofErr w:type="gramEnd"/>
      <w:r w:rsidR="00500A66">
        <w:rPr>
          <w:rFonts w:ascii="Arial" w:eastAsia="Calibri" w:hAnsi="Arial" w:cs="Arial"/>
          <w:bCs/>
        </w:rPr>
        <w:t xml:space="preserve"> de 2020</w:t>
      </w:r>
      <w:r>
        <w:rPr>
          <w:rFonts w:ascii="Arial" w:eastAsia="Calibri" w:hAnsi="Arial" w:cs="Arial"/>
          <w:bCs/>
        </w:rPr>
        <w:t xml:space="preserve"> </w:t>
      </w:r>
      <w:r w:rsidR="00072C04" w:rsidRPr="006021A7">
        <w:rPr>
          <w:rFonts w:ascii="Arial" w:eastAsia="Calibri" w:hAnsi="Arial" w:cs="Arial"/>
          <w:bCs/>
        </w:rPr>
        <w:t xml:space="preserve">a prefeitura lançou </w:t>
      </w:r>
      <w:r>
        <w:rPr>
          <w:rFonts w:ascii="Arial" w:eastAsia="Calibri" w:hAnsi="Arial" w:cs="Arial"/>
          <w:bCs/>
        </w:rPr>
        <w:t xml:space="preserve">alguns decretos de contingencia do vírus: </w:t>
      </w:r>
      <w:r w:rsidR="00257E8A" w:rsidRPr="006021A7">
        <w:rPr>
          <w:rFonts w:ascii="Arial" w:eastAsia="Calibri" w:hAnsi="Arial" w:cs="Arial"/>
          <w:bCs/>
        </w:rPr>
        <w:t>p</w:t>
      </w:r>
      <w:r w:rsidR="00257E8A">
        <w:rPr>
          <w:rFonts w:ascii="Arial" w:eastAsia="Calibri" w:hAnsi="Arial" w:cs="Arial"/>
          <w:bCs/>
        </w:rPr>
        <w:t xml:space="preserve">roibiu </w:t>
      </w:r>
      <w:r w:rsidR="00257E8A" w:rsidRPr="006021A7">
        <w:rPr>
          <w:rFonts w:ascii="Arial" w:eastAsia="Calibri" w:hAnsi="Arial" w:cs="Arial"/>
          <w:bCs/>
        </w:rPr>
        <w:t>qualquer</w:t>
      </w:r>
      <w:r w:rsidR="00072C04" w:rsidRPr="006021A7">
        <w:rPr>
          <w:rFonts w:ascii="Arial" w:eastAsia="Calibri" w:hAnsi="Arial" w:cs="Arial"/>
          <w:bCs/>
        </w:rPr>
        <w:t xml:space="preserve"> tipo de aglomeração e deu-se início a política de higienização dos espaços e da população suspendeu as aulas em rede pública e </w:t>
      </w:r>
      <w:r w:rsidR="00072C04" w:rsidRPr="006021A7">
        <w:rPr>
          <w:rFonts w:ascii="Arial" w:eastAsia="Calibri" w:hAnsi="Arial" w:cs="Arial"/>
          <w:bCs/>
        </w:rPr>
        <w:lastRenderedPageBreak/>
        <w:t xml:space="preserve">privada, o fechamento </w:t>
      </w:r>
      <w:r w:rsidR="00072C04" w:rsidRPr="00070C38">
        <w:rPr>
          <w:rFonts w:ascii="Arial" w:eastAsia="Calibri" w:hAnsi="Arial" w:cs="Arial"/>
          <w:bCs/>
          <w:color w:val="000000" w:themeColor="text1"/>
        </w:rPr>
        <w:t xml:space="preserve">de academias e estabelecimentos que não </w:t>
      </w:r>
      <w:r w:rsidR="006021A7" w:rsidRPr="00070C38">
        <w:rPr>
          <w:rFonts w:ascii="Arial" w:eastAsia="Calibri" w:hAnsi="Arial" w:cs="Arial"/>
          <w:bCs/>
          <w:color w:val="000000" w:themeColor="text1"/>
        </w:rPr>
        <w:t>oferecessem serviços essenciais e ence</w:t>
      </w:r>
      <w:r w:rsidR="00995914" w:rsidRPr="00070C38">
        <w:rPr>
          <w:rFonts w:ascii="Arial" w:eastAsia="Calibri" w:hAnsi="Arial" w:cs="Arial"/>
          <w:bCs/>
          <w:color w:val="000000" w:themeColor="text1"/>
        </w:rPr>
        <w:t>r</w:t>
      </w:r>
      <w:r w:rsidR="006021A7" w:rsidRPr="00070C38">
        <w:rPr>
          <w:rFonts w:ascii="Arial" w:eastAsia="Calibri" w:hAnsi="Arial" w:cs="Arial"/>
          <w:bCs/>
          <w:color w:val="000000" w:themeColor="text1"/>
        </w:rPr>
        <w:t>ra o mês de Março decretando o estado de calamidade pública com o fechamento da maioria dos serviços oferecidos no município</w:t>
      </w:r>
      <w:r w:rsidR="007B31F4" w:rsidRPr="00070C38">
        <w:rPr>
          <w:rFonts w:ascii="Arial" w:eastAsia="Calibri" w:hAnsi="Arial" w:cs="Arial"/>
          <w:bCs/>
          <w:color w:val="000000" w:themeColor="text1"/>
        </w:rPr>
        <w:t>.</w:t>
      </w:r>
      <w:r w:rsidR="00072C04" w:rsidRPr="00070C38">
        <w:rPr>
          <w:rFonts w:ascii="Arial" w:eastAsia="Calibri" w:hAnsi="Arial" w:cs="Arial"/>
          <w:bCs/>
          <w:color w:val="000000" w:themeColor="text1"/>
        </w:rPr>
        <w:t xml:space="preserve"> A princípio </w:t>
      </w:r>
      <w:r w:rsidR="006021A7" w:rsidRPr="00070C38">
        <w:rPr>
          <w:rFonts w:ascii="Arial" w:eastAsia="Calibri" w:hAnsi="Arial" w:cs="Arial"/>
          <w:bCs/>
          <w:color w:val="000000" w:themeColor="text1"/>
        </w:rPr>
        <w:t>to</w:t>
      </w:r>
      <w:r w:rsidRPr="00070C38">
        <w:rPr>
          <w:rFonts w:ascii="Arial" w:eastAsia="Calibri" w:hAnsi="Arial" w:cs="Arial"/>
          <w:bCs/>
          <w:color w:val="000000" w:themeColor="text1"/>
        </w:rPr>
        <w:t>d</w:t>
      </w:r>
      <w:r w:rsidR="006021A7" w:rsidRPr="00070C38">
        <w:rPr>
          <w:rFonts w:ascii="Arial" w:eastAsia="Calibri" w:hAnsi="Arial" w:cs="Arial"/>
          <w:bCs/>
          <w:color w:val="000000" w:themeColor="text1"/>
        </w:rPr>
        <w:t xml:space="preserve">as as medidas </w:t>
      </w:r>
      <w:r w:rsidR="00072C04" w:rsidRPr="00070C38">
        <w:rPr>
          <w:rFonts w:ascii="Arial" w:eastAsia="Calibri" w:hAnsi="Arial" w:cs="Arial"/>
          <w:bCs/>
          <w:color w:val="000000" w:themeColor="text1"/>
        </w:rPr>
        <w:t xml:space="preserve">foram </w:t>
      </w:r>
      <w:r w:rsidR="006021A7" w:rsidRPr="00070C38">
        <w:rPr>
          <w:rFonts w:ascii="Arial" w:eastAsia="Calibri" w:hAnsi="Arial" w:cs="Arial"/>
          <w:bCs/>
          <w:color w:val="000000" w:themeColor="text1"/>
        </w:rPr>
        <w:t>adotada</w:t>
      </w:r>
      <w:r w:rsidR="00072C04" w:rsidRPr="00070C38">
        <w:rPr>
          <w:rFonts w:ascii="Arial" w:eastAsia="Calibri" w:hAnsi="Arial" w:cs="Arial"/>
          <w:bCs/>
          <w:color w:val="000000" w:themeColor="text1"/>
        </w:rPr>
        <w:t>s pela população</w:t>
      </w:r>
      <w:r w:rsidR="006021A7" w:rsidRPr="00070C38">
        <w:rPr>
          <w:rFonts w:ascii="Arial" w:eastAsia="Calibri" w:hAnsi="Arial" w:cs="Arial"/>
          <w:bCs/>
          <w:color w:val="000000" w:themeColor="text1"/>
        </w:rPr>
        <w:t>, mas com as dadas desigualdades sociais existentes no município de Jaboatão</w:t>
      </w:r>
      <w:r w:rsidR="00995914" w:rsidRPr="00070C38">
        <w:rPr>
          <w:rFonts w:ascii="Arial" w:eastAsia="Calibri" w:hAnsi="Arial" w:cs="Arial"/>
          <w:bCs/>
          <w:color w:val="000000" w:themeColor="text1"/>
        </w:rPr>
        <w:t>,</w:t>
      </w:r>
      <w:r w:rsidR="006021A7" w:rsidRPr="00070C38">
        <w:rPr>
          <w:rFonts w:ascii="Arial" w:eastAsia="Calibri" w:hAnsi="Arial" w:cs="Arial"/>
          <w:bCs/>
          <w:color w:val="000000" w:themeColor="text1"/>
        </w:rPr>
        <w:t xml:space="preserve"> a população a partir </w:t>
      </w:r>
      <w:r w:rsidR="00257E8A" w:rsidRPr="00070C38">
        <w:rPr>
          <w:rFonts w:ascii="Arial" w:eastAsia="Calibri" w:hAnsi="Arial" w:cs="Arial"/>
          <w:bCs/>
          <w:color w:val="000000" w:themeColor="text1"/>
        </w:rPr>
        <w:t xml:space="preserve">do mês </w:t>
      </w:r>
      <w:r w:rsidR="0006670C" w:rsidRPr="00070C38">
        <w:rPr>
          <w:rFonts w:ascii="Arial" w:eastAsia="Calibri" w:hAnsi="Arial" w:cs="Arial"/>
          <w:bCs/>
          <w:color w:val="000000" w:themeColor="text1"/>
        </w:rPr>
        <w:t>de</w:t>
      </w:r>
      <w:r w:rsidR="00257E8A" w:rsidRPr="00070C38">
        <w:rPr>
          <w:rFonts w:ascii="Arial" w:eastAsia="Calibri" w:hAnsi="Arial" w:cs="Arial"/>
          <w:bCs/>
          <w:color w:val="000000" w:themeColor="text1"/>
        </w:rPr>
        <w:t xml:space="preserve"> </w:t>
      </w:r>
      <w:r w:rsidR="00A82CA7" w:rsidRPr="00070C38">
        <w:rPr>
          <w:rFonts w:ascii="Arial" w:eastAsia="Calibri" w:hAnsi="Arial" w:cs="Arial"/>
          <w:bCs/>
          <w:color w:val="000000" w:themeColor="text1"/>
        </w:rPr>
        <w:t>abril</w:t>
      </w:r>
      <w:r w:rsidR="00257E8A" w:rsidRPr="00070C38">
        <w:rPr>
          <w:rFonts w:ascii="Arial" w:eastAsia="Calibri" w:hAnsi="Arial" w:cs="Arial"/>
          <w:bCs/>
          <w:color w:val="000000" w:themeColor="text1"/>
        </w:rPr>
        <w:t xml:space="preserve"> passou a se descuidar </w:t>
      </w:r>
      <w:r w:rsidR="00A82CA7" w:rsidRPr="00070C38">
        <w:rPr>
          <w:rFonts w:ascii="Arial" w:eastAsia="Calibri" w:hAnsi="Arial" w:cs="Arial"/>
          <w:bCs/>
          <w:color w:val="000000" w:themeColor="text1"/>
        </w:rPr>
        <w:t>frente aos cuidados com a</w:t>
      </w:r>
      <w:r w:rsidR="00257E8A" w:rsidRPr="00070C38">
        <w:rPr>
          <w:rFonts w:ascii="Arial" w:eastAsia="Calibri" w:hAnsi="Arial" w:cs="Arial"/>
          <w:bCs/>
          <w:color w:val="000000" w:themeColor="text1"/>
        </w:rPr>
        <w:t xml:space="preserve"> Covid- 19</w:t>
      </w:r>
      <w:r w:rsidR="0006670C" w:rsidRPr="00070C38">
        <w:rPr>
          <w:rFonts w:ascii="Arial" w:eastAsia="Calibri" w:hAnsi="Arial" w:cs="Arial"/>
          <w:bCs/>
          <w:color w:val="000000" w:themeColor="text1"/>
        </w:rPr>
        <w:t xml:space="preserve">. O relaxamento das medidas ocasionou um </w:t>
      </w:r>
      <w:r w:rsidR="001644BD" w:rsidRPr="00070C38">
        <w:rPr>
          <w:rFonts w:ascii="Arial" w:eastAsia="Calibri" w:hAnsi="Arial" w:cs="Arial"/>
          <w:bCs/>
          <w:color w:val="000000" w:themeColor="text1"/>
        </w:rPr>
        <w:t xml:space="preserve">aumento da </w:t>
      </w:r>
      <w:r w:rsidR="0006670C" w:rsidRPr="00070C38">
        <w:rPr>
          <w:rFonts w:ascii="Arial" w:eastAsia="Calibri" w:hAnsi="Arial" w:cs="Arial"/>
          <w:bCs/>
          <w:color w:val="000000" w:themeColor="text1"/>
        </w:rPr>
        <w:t xml:space="preserve">contaminação do Covid-19. </w:t>
      </w:r>
    </w:p>
    <w:p w14:paraId="180D1603" w14:textId="2F2806C1" w:rsidR="00A82CA7" w:rsidRDefault="00A82CA7" w:rsidP="003A51C7">
      <w:pPr>
        <w:spacing w:after="0" w:line="240" w:lineRule="auto"/>
        <w:ind w:firstLine="1134"/>
        <w:jc w:val="both"/>
        <w:rPr>
          <w:rFonts w:ascii="Arial" w:eastAsia="Calibri" w:hAnsi="Arial" w:cs="Arial"/>
          <w:bCs/>
        </w:rPr>
      </w:pPr>
      <w:r w:rsidRPr="00070C38">
        <w:rPr>
          <w:rFonts w:ascii="Arial" w:eastAsia="Calibri" w:hAnsi="Arial" w:cs="Arial"/>
          <w:bCs/>
          <w:color w:val="000000" w:themeColor="text1"/>
        </w:rPr>
        <w:t xml:space="preserve">Com base na evolução da propagação da doença e o lançamento dos decretos pela prefeitura, percebe-se, com a análise da tabela 1, um maior número de casos confirmados na população feminina nos bairros de Curado e Prazeres localizados a Sudeste no município de Jaboatão dos Guararapes </w:t>
      </w:r>
      <w:r>
        <w:rPr>
          <w:rFonts w:ascii="Arial" w:eastAsia="Calibri" w:hAnsi="Arial" w:cs="Arial"/>
          <w:bCs/>
          <w:color w:val="000000" w:themeColor="text1"/>
        </w:rPr>
        <w:t>tendo em vistas as condições socioeconômicas de vulnerabilidade social das mulheres moradoras desses bairros. Por outro lado, o bairro de Prazeres, considerado de classe média, localizado ao Noroeste próximo ao Litoral também foram notificados um quantitativo semelhante aos bairros considerados como menos favorecidos no município</w:t>
      </w:r>
    </w:p>
    <w:p w14:paraId="72C62A65" w14:textId="47D10A9E" w:rsidR="005540BE" w:rsidRDefault="007B31F4" w:rsidP="003A51C7">
      <w:pPr>
        <w:spacing w:after="0" w:line="240" w:lineRule="auto"/>
        <w:ind w:firstLine="1134"/>
        <w:jc w:val="both"/>
        <w:rPr>
          <w:rFonts w:ascii="Arial" w:eastAsia="Calibri" w:hAnsi="Arial" w:cs="Arial"/>
          <w:bCs/>
        </w:rPr>
      </w:pPr>
      <w:r>
        <w:rPr>
          <w:rFonts w:ascii="Arial" w:eastAsia="Calibri" w:hAnsi="Arial" w:cs="Arial"/>
          <w:bCs/>
        </w:rPr>
        <w:t xml:space="preserve">A </w:t>
      </w:r>
      <w:r w:rsidR="0006670C">
        <w:rPr>
          <w:rFonts w:ascii="Arial" w:eastAsia="Calibri" w:hAnsi="Arial" w:cs="Arial"/>
          <w:bCs/>
        </w:rPr>
        <w:t xml:space="preserve">partir do mês de </w:t>
      </w:r>
      <w:r w:rsidR="002436EE">
        <w:rPr>
          <w:rFonts w:ascii="Arial" w:eastAsia="Calibri" w:hAnsi="Arial" w:cs="Arial"/>
          <w:bCs/>
        </w:rPr>
        <w:t>m</w:t>
      </w:r>
      <w:r w:rsidR="0006670C">
        <w:rPr>
          <w:rFonts w:ascii="Arial" w:eastAsia="Calibri" w:hAnsi="Arial" w:cs="Arial"/>
          <w:bCs/>
        </w:rPr>
        <w:t xml:space="preserve">aio a </w:t>
      </w:r>
      <w:r w:rsidR="006021A7">
        <w:rPr>
          <w:rFonts w:ascii="Arial" w:eastAsia="Calibri" w:hAnsi="Arial" w:cs="Arial"/>
          <w:bCs/>
        </w:rPr>
        <w:t>prefeitura</w:t>
      </w:r>
      <w:r w:rsidR="0006670C">
        <w:rPr>
          <w:rFonts w:ascii="Arial" w:eastAsia="Calibri" w:hAnsi="Arial" w:cs="Arial"/>
          <w:bCs/>
        </w:rPr>
        <w:t xml:space="preserve"> lançou alguns novos decretos (</w:t>
      </w:r>
      <w:r w:rsidR="006021A7">
        <w:rPr>
          <w:rFonts w:ascii="Arial" w:eastAsia="Calibri" w:hAnsi="Arial" w:cs="Arial"/>
          <w:bCs/>
        </w:rPr>
        <w:t>Ma</w:t>
      </w:r>
      <w:r w:rsidR="0006670C">
        <w:rPr>
          <w:rFonts w:ascii="Arial" w:eastAsia="Calibri" w:hAnsi="Arial" w:cs="Arial"/>
          <w:bCs/>
        </w:rPr>
        <w:t xml:space="preserve">i - </w:t>
      </w:r>
      <w:proofErr w:type="spellStart"/>
      <w:r w:rsidR="0006670C">
        <w:rPr>
          <w:rFonts w:ascii="Arial" w:eastAsia="Calibri" w:hAnsi="Arial" w:cs="Arial"/>
          <w:bCs/>
        </w:rPr>
        <w:t>Nov</w:t>
      </w:r>
      <w:proofErr w:type="spellEnd"/>
      <w:r w:rsidR="00131B78">
        <w:rPr>
          <w:rFonts w:ascii="Arial" w:eastAsia="Calibri" w:hAnsi="Arial" w:cs="Arial"/>
          <w:bCs/>
        </w:rPr>
        <w:t xml:space="preserve"> de 2020</w:t>
      </w:r>
      <w:r w:rsidR="0006670C">
        <w:rPr>
          <w:rFonts w:ascii="Arial" w:eastAsia="Calibri" w:hAnsi="Arial" w:cs="Arial"/>
          <w:bCs/>
        </w:rPr>
        <w:t>)</w:t>
      </w:r>
      <w:r w:rsidR="00C444F6">
        <w:rPr>
          <w:rFonts w:ascii="Arial" w:eastAsia="Calibri" w:hAnsi="Arial" w:cs="Arial"/>
          <w:bCs/>
        </w:rPr>
        <w:t>:</w:t>
      </w:r>
      <w:r w:rsidR="00131B78">
        <w:rPr>
          <w:rFonts w:ascii="Arial" w:eastAsia="Calibri" w:hAnsi="Arial" w:cs="Arial"/>
          <w:bCs/>
        </w:rPr>
        <w:t xml:space="preserve"> </w:t>
      </w:r>
      <w:r w:rsidR="00C444F6">
        <w:rPr>
          <w:rFonts w:ascii="Arial" w:eastAsia="Calibri" w:hAnsi="Arial" w:cs="Arial"/>
          <w:bCs/>
        </w:rPr>
        <w:t>r</w:t>
      </w:r>
      <w:r w:rsidR="00C444F6" w:rsidRPr="00C444F6">
        <w:rPr>
          <w:rFonts w:ascii="Arial" w:eastAsia="Calibri" w:hAnsi="Arial" w:cs="Arial"/>
          <w:bCs/>
        </w:rPr>
        <w:t>eforçou as medidas de proteção e decretou que todos os estabelecimentos que estavam autorizados a funcionar seguissem todos os protocol</w:t>
      </w:r>
      <w:r w:rsidR="00C444F6">
        <w:rPr>
          <w:rFonts w:ascii="Arial" w:eastAsia="Calibri" w:hAnsi="Arial" w:cs="Arial"/>
          <w:bCs/>
        </w:rPr>
        <w:t>os da OMS, h</w:t>
      </w:r>
      <w:r w:rsidR="00C444F6" w:rsidRPr="00C444F6">
        <w:rPr>
          <w:rFonts w:ascii="Arial" w:eastAsia="Calibri" w:hAnsi="Arial" w:cs="Arial"/>
          <w:bCs/>
        </w:rPr>
        <w:t>ouve o relaxamento das medidas protetivas, sendo liberadas diversas atividades ao ar livre</w:t>
      </w:r>
      <w:r w:rsidR="001644BD">
        <w:rPr>
          <w:rFonts w:ascii="Arial" w:eastAsia="Calibri" w:hAnsi="Arial" w:cs="Arial"/>
          <w:bCs/>
        </w:rPr>
        <w:t xml:space="preserve"> e</w:t>
      </w:r>
      <w:r w:rsidR="00C444F6">
        <w:rPr>
          <w:rFonts w:ascii="Arial" w:eastAsia="Calibri" w:hAnsi="Arial" w:cs="Arial"/>
          <w:bCs/>
        </w:rPr>
        <w:t xml:space="preserve"> por fim (2020) a </w:t>
      </w:r>
      <w:r w:rsidR="00C444F6" w:rsidRPr="00C444F6">
        <w:rPr>
          <w:rFonts w:ascii="Arial" w:eastAsia="Calibri" w:hAnsi="Arial" w:cs="Arial"/>
          <w:bCs/>
        </w:rPr>
        <w:t xml:space="preserve">liberação de cultos e eventos com a capacidade de até </w:t>
      </w:r>
      <w:r w:rsidR="00C444F6" w:rsidRPr="007B31F4">
        <w:rPr>
          <w:rFonts w:ascii="Arial" w:eastAsia="Calibri" w:hAnsi="Arial" w:cs="Arial"/>
          <w:bCs/>
        </w:rPr>
        <w:t xml:space="preserve">300 pessoas. </w:t>
      </w:r>
      <w:r w:rsidRPr="007B31F4">
        <w:rPr>
          <w:rFonts w:ascii="Arial" w:eastAsia="Calibri" w:hAnsi="Arial" w:cs="Arial"/>
          <w:bCs/>
        </w:rPr>
        <w:t xml:space="preserve">Como resultado dessas novas medidas no ano de 2020 Jaboatão dos Guararapes registrou 322 óbitos e 3.302 casos confirmados </w:t>
      </w:r>
      <w:r w:rsidRPr="007B31F4">
        <w:rPr>
          <w:rFonts w:ascii="Arial" w:hAnsi="Arial" w:cs="Arial"/>
          <w:color w:val="212529"/>
          <w:shd w:val="clear" w:color="auto" w:fill="FFFFFF"/>
        </w:rPr>
        <w:t>(REAL,</w:t>
      </w:r>
      <w:r w:rsidR="001C31A2">
        <w:rPr>
          <w:rFonts w:ascii="Arial" w:hAnsi="Arial" w:cs="Arial"/>
          <w:color w:val="212529"/>
          <w:shd w:val="clear" w:color="auto" w:fill="FFFFFF"/>
        </w:rPr>
        <w:t xml:space="preserve"> </w:t>
      </w:r>
      <w:r w:rsidRPr="007B31F4">
        <w:rPr>
          <w:rFonts w:ascii="Arial" w:hAnsi="Arial" w:cs="Arial"/>
          <w:color w:val="212529"/>
          <w:shd w:val="clear" w:color="auto" w:fill="FFFFFF"/>
        </w:rPr>
        <w:t>2020</w:t>
      </w:r>
      <w:r>
        <w:rPr>
          <w:rFonts w:ascii="Arial" w:hAnsi="Arial" w:cs="Arial"/>
          <w:color w:val="212529"/>
          <w:shd w:val="clear" w:color="auto" w:fill="FFFFFF"/>
        </w:rPr>
        <w:t>).</w:t>
      </w:r>
      <w:r w:rsidR="006105E4">
        <w:rPr>
          <w:rFonts w:ascii="Arial" w:eastAsia="Calibri" w:hAnsi="Arial" w:cs="Arial"/>
          <w:bCs/>
        </w:rPr>
        <w:t xml:space="preserve"> </w:t>
      </w:r>
    </w:p>
    <w:p w14:paraId="735BBA2A" w14:textId="07F23884" w:rsidR="00170EF7" w:rsidRDefault="002C2864" w:rsidP="003A51C7">
      <w:pPr>
        <w:spacing w:after="0" w:line="240" w:lineRule="auto"/>
        <w:ind w:firstLine="851"/>
        <w:jc w:val="both"/>
        <w:rPr>
          <w:rFonts w:ascii="Arial" w:eastAsia="Calibri" w:hAnsi="Arial" w:cs="Arial"/>
          <w:bCs/>
          <w:color w:val="000000" w:themeColor="text1"/>
        </w:rPr>
      </w:pPr>
      <w:r>
        <w:rPr>
          <w:rFonts w:ascii="Arial" w:eastAsia="Calibri" w:hAnsi="Arial" w:cs="Arial"/>
          <w:bCs/>
          <w:color w:val="000000" w:themeColor="text1"/>
        </w:rPr>
        <w:t xml:space="preserve">Como resultado </w:t>
      </w:r>
      <w:r w:rsidR="00C670BA">
        <w:rPr>
          <w:rFonts w:ascii="Arial" w:eastAsia="Calibri" w:hAnsi="Arial" w:cs="Arial"/>
          <w:bCs/>
          <w:color w:val="000000" w:themeColor="text1"/>
        </w:rPr>
        <w:t xml:space="preserve">das entrevistas </w:t>
      </w:r>
      <w:r w:rsidR="00C670BA" w:rsidRPr="00070C38">
        <w:rPr>
          <w:rFonts w:ascii="Arial" w:eastAsia="Calibri" w:hAnsi="Arial" w:cs="Arial"/>
          <w:bCs/>
          <w:color w:val="000000" w:themeColor="text1"/>
        </w:rPr>
        <w:t>produzidas de maneira remota uma mulher moradora do município de Jaboatão dos Guar</w:t>
      </w:r>
      <w:r w:rsidR="005540BE" w:rsidRPr="00070C38">
        <w:rPr>
          <w:rFonts w:ascii="Arial" w:eastAsia="Calibri" w:hAnsi="Arial" w:cs="Arial"/>
          <w:bCs/>
          <w:color w:val="000000" w:themeColor="text1"/>
        </w:rPr>
        <w:t>arapes disponibilizou</w:t>
      </w:r>
      <w:r w:rsidR="00C670BA" w:rsidRPr="00070C38">
        <w:rPr>
          <w:rFonts w:ascii="Arial" w:eastAsia="Calibri" w:hAnsi="Arial" w:cs="Arial"/>
          <w:bCs/>
          <w:color w:val="000000" w:themeColor="text1"/>
        </w:rPr>
        <w:t xml:space="preserve"> </w:t>
      </w:r>
      <w:r w:rsidR="005540BE" w:rsidRPr="00070C38">
        <w:rPr>
          <w:rFonts w:ascii="Arial" w:eastAsia="Calibri" w:hAnsi="Arial" w:cs="Arial"/>
          <w:bCs/>
          <w:color w:val="000000" w:themeColor="text1"/>
        </w:rPr>
        <w:t>o relato</w:t>
      </w:r>
      <w:r w:rsidR="00C670BA" w:rsidRPr="00070C38">
        <w:rPr>
          <w:rFonts w:ascii="Arial" w:eastAsia="Calibri" w:hAnsi="Arial" w:cs="Arial"/>
          <w:bCs/>
          <w:color w:val="000000" w:themeColor="text1"/>
        </w:rPr>
        <w:t xml:space="preserve"> de sua realidade em 2020</w:t>
      </w:r>
      <w:r w:rsidR="005540BE" w:rsidRPr="00070C38">
        <w:rPr>
          <w:rFonts w:ascii="Arial" w:eastAsia="Calibri" w:hAnsi="Arial" w:cs="Arial"/>
          <w:bCs/>
          <w:color w:val="000000" w:themeColor="text1"/>
        </w:rPr>
        <w:t xml:space="preserve"> com a chegada do Covid -19</w:t>
      </w:r>
      <w:r w:rsidR="00C670BA" w:rsidRPr="00070C38">
        <w:rPr>
          <w:rFonts w:ascii="Arial" w:eastAsia="Calibri" w:hAnsi="Arial" w:cs="Arial"/>
          <w:bCs/>
          <w:color w:val="000000" w:themeColor="text1"/>
        </w:rPr>
        <w:t>: “Bom como eu era babá em 2020 precisava utilizar o transporte público p</w:t>
      </w:r>
      <w:r w:rsidR="00DE1E4A" w:rsidRPr="00070C38">
        <w:rPr>
          <w:rFonts w:ascii="Arial" w:eastAsia="Calibri" w:hAnsi="Arial" w:cs="Arial"/>
          <w:bCs/>
          <w:color w:val="000000" w:themeColor="text1"/>
        </w:rPr>
        <w:t>a</w:t>
      </w:r>
      <w:r w:rsidR="00C670BA" w:rsidRPr="00070C38">
        <w:rPr>
          <w:rFonts w:ascii="Arial" w:eastAsia="Calibri" w:hAnsi="Arial" w:cs="Arial"/>
          <w:bCs/>
          <w:color w:val="000000" w:themeColor="text1"/>
        </w:rPr>
        <w:t xml:space="preserve">ra </w:t>
      </w:r>
      <w:r w:rsidR="00DE1E4A" w:rsidRPr="00070C38">
        <w:rPr>
          <w:rFonts w:ascii="Arial" w:eastAsia="Calibri" w:hAnsi="Arial" w:cs="Arial"/>
          <w:bCs/>
          <w:color w:val="000000" w:themeColor="text1"/>
        </w:rPr>
        <w:t>me</w:t>
      </w:r>
      <w:r w:rsidR="00C670BA" w:rsidRPr="00070C38">
        <w:rPr>
          <w:rFonts w:ascii="Arial" w:eastAsia="Calibri" w:hAnsi="Arial" w:cs="Arial"/>
          <w:bCs/>
          <w:color w:val="000000" w:themeColor="text1"/>
        </w:rPr>
        <w:t xml:space="preserve"> locomover dentro de Jaboatão, a pandemia foi horrível e dificultou em tudo, comecei a trabalhar de babá </w:t>
      </w:r>
      <w:proofErr w:type="gramStart"/>
      <w:r w:rsidR="00C670BA" w:rsidRPr="00070C38">
        <w:rPr>
          <w:rFonts w:ascii="Arial" w:eastAsia="Calibri" w:hAnsi="Arial" w:cs="Arial"/>
          <w:bCs/>
          <w:color w:val="000000" w:themeColor="text1"/>
        </w:rPr>
        <w:t>pra</w:t>
      </w:r>
      <w:proofErr w:type="gramEnd"/>
      <w:r w:rsidR="00C670BA" w:rsidRPr="00070C38">
        <w:rPr>
          <w:rFonts w:ascii="Arial" w:eastAsia="Calibri" w:hAnsi="Arial" w:cs="Arial"/>
          <w:bCs/>
          <w:color w:val="000000" w:themeColor="text1"/>
        </w:rPr>
        <w:t xml:space="preserve"> ajudar nas despesas da casa. Meu filho ficava em casa sozinho, o município não deu nenhum amparo específico para as mães de família. O medo de pegar Covid-19 era e é constante por pegar ônibus lotado todos os dias, os isolamentos que a prefeitura decretou não </w:t>
      </w:r>
      <w:r w:rsidR="00DE1E4A" w:rsidRPr="00070C38">
        <w:rPr>
          <w:rFonts w:ascii="Arial" w:eastAsia="Calibri" w:hAnsi="Arial" w:cs="Arial"/>
          <w:bCs/>
          <w:color w:val="000000" w:themeColor="text1"/>
        </w:rPr>
        <w:t>foram</w:t>
      </w:r>
      <w:r w:rsidR="00C670BA" w:rsidRPr="00070C38">
        <w:rPr>
          <w:rFonts w:ascii="Arial" w:eastAsia="Calibri" w:hAnsi="Arial" w:cs="Arial"/>
          <w:bCs/>
          <w:color w:val="000000" w:themeColor="text1"/>
        </w:rPr>
        <w:t xml:space="preserve"> tão monitorado</w:t>
      </w:r>
      <w:r w:rsidR="00DE1E4A" w:rsidRPr="00070C38">
        <w:rPr>
          <w:rFonts w:ascii="Arial" w:eastAsia="Calibri" w:hAnsi="Arial" w:cs="Arial"/>
          <w:bCs/>
          <w:color w:val="000000" w:themeColor="text1"/>
        </w:rPr>
        <w:t>s</w:t>
      </w:r>
      <w:r w:rsidR="00C670BA" w:rsidRPr="00070C38">
        <w:rPr>
          <w:rFonts w:ascii="Arial" w:eastAsia="Calibri" w:hAnsi="Arial" w:cs="Arial"/>
          <w:bCs/>
          <w:color w:val="000000" w:themeColor="text1"/>
        </w:rPr>
        <w:t xml:space="preserve"> no dia a dia, uma quantidade de pessoas ficava em casa e as outras tinha que ir </w:t>
      </w:r>
      <w:proofErr w:type="gramStart"/>
      <w:r w:rsidR="00C670BA" w:rsidRPr="00070C38">
        <w:rPr>
          <w:rFonts w:ascii="Arial" w:eastAsia="Calibri" w:hAnsi="Arial" w:cs="Arial"/>
          <w:bCs/>
          <w:color w:val="000000" w:themeColor="text1"/>
        </w:rPr>
        <w:t>pra</w:t>
      </w:r>
      <w:proofErr w:type="gramEnd"/>
      <w:r w:rsidR="00C670BA" w:rsidRPr="00070C38">
        <w:rPr>
          <w:rFonts w:ascii="Arial" w:eastAsia="Calibri" w:hAnsi="Arial" w:cs="Arial"/>
          <w:bCs/>
          <w:color w:val="000000" w:themeColor="text1"/>
        </w:rPr>
        <w:t xml:space="preserve"> rua pra não passar fome mesmo. Como mulher me senti muitas vezes fraca mesmo e sozinha, o medo de se contaminar com essa doença só cresce cada dia.” (Moradora do Município de Jaboatão dos Guararapes, </w:t>
      </w:r>
      <w:r w:rsidR="00DE1E4A" w:rsidRPr="00070C38">
        <w:rPr>
          <w:rFonts w:ascii="Arial" w:eastAsia="Calibri" w:hAnsi="Arial" w:cs="Arial"/>
          <w:bCs/>
          <w:color w:val="000000" w:themeColor="text1"/>
        </w:rPr>
        <w:t xml:space="preserve">moradora do </w:t>
      </w:r>
      <w:r w:rsidR="00C670BA" w:rsidRPr="00070C38">
        <w:rPr>
          <w:rFonts w:ascii="Arial" w:eastAsia="Calibri" w:hAnsi="Arial" w:cs="Arial"/>
          <w:bCs/>
          <w:color w:val="000000" w:themeColor="text1"/>
        </w:rPr>
        <w:t>bairro Padre Roma</w:t>
      </w:r>
      <w:r w:rsidR="00DE1E4A" w:rsidRPr="00070C38">
        <w:rPr>
          <w:rFonts w:ascii="Arial" w:eastAsia="Calibri" w:hAnsi="Arial" w:cs="Arial"/>
          <w:bCs/>
          <w:color w:val="000000" w:themeColor="text1"/>
        </w:rPr>
        <w:t>,</w:t>
      </w:r>
      <w:r w:rsidR="00C670BA" w:rsidRPr="00070C38">
        <w:rPr>
          <w:rFonts w:ascii="Arial" w:eastAsia="Calibri" w:hAnsi="Arial" w:cs="Arial"/>
          <w:bCs/>
          <w:color w:val="000000" w:themeColor="text1"/>
        </w:rPr>
        <w:t xml:space="preserve"> 2020). </w:t>
      </w:r>
    </w:p>
    <w:p w14:paraId="237234F3" w14:textId="77777777" w:rsidR="00DF4860" w:rsidRDefault="00DF4860" w:rsidP="003A51C7">
      <w:pPr>
        <w:spacing w:after="0" w:line="240" w:lineRule="auto"/>
        <w:ind w:firstLine="1134"/>
        <w:jc w:val="both"/>
        <w:rPr>
          <w:rFonts w:ascii="Arial" w:eastAsia="Calibri" w:hAnsi="Arial" w:cs="Arial"/>
        </w:rPr>
      </w:pPr>
      <w:r>
        <w:rPr>
          <w:rFonts w:ascii="Arial" w:eastAsia="Calibri" w:hAnsi="Arial" w:cs="Arial"/>
        </w:rPr>
        <w:t xml:space="preserve">É </w:t>
      </w:r>
      <w:r w:rsidRPr="00FD7879">
        <w:rPr>
          <w:rFonts w:ascii="Arial" w:eastAsia="Calibri" w:hAnsi="Arial" w:cs="Arial"/>
        </w:rPr>
        <w:t>visível que todas as fragilidades existentes anterior</w:t>
      </w:r>
      <w:r>
        <w:rPr>
          <w:rFonts w:ascii="Arial" w:eastAsia="Calibri" w:hAnsi="Arial" w:cs="Arial"/>
        </w:rPr>
        <w:t>mente</w:t>
      </w:r>
      <w:r w:rsidRPr="00FD7879">
        <w:rPr>
          <w:rFonts w:ascii="Arial" w:eastAsia="Calibri" w:hAnsi="Arial" w:cs="Arial"/>
        </w:rPr>
        <w:t xml:space="preserve"> a pandemia foram com ela potencializadas (saúde, desigual distribuição de renda, mobilidade urbana etc.), no que diz respeito aos mais atingidos pelos problemas causados pelo Covid-19, as questões de gênero, com ênfase na população feminina, a partir das funções desses sujeitos na sociedade, são escancaradas.</w:t>
      </w:r>
      <w:r>
        <w:rPr>
          <w:rFonts w:ascii="Arial" w:eastAsia="Calibri" w:hAnsi="Arial" w:cs="Arial"/>
        </w:rPr>
        <w:t xml:space="preserve"> Como reafirmação dessa realidade desigual uma moradora do município de Jaboatão dos Guararapes relatou como o seu cotidiano em 2021 com a permanência do Covid-19: </w:t>
      </w:r>
      <w:r w:rsidRPr="00635F0B">
        <w:rPr>
          <w:rFonts w:ascii="Arial" w:eastAsia="Calibri" w:hAnsi="Arial" w:cs="Arial"/>
        </w:rPr>
        <w:t xml:space="preserve">“A convivência com o </w:t>
      </w:r>
      <w:r>
        <w:rPr>
          <w:rFonts w:ascii="Arial" w:eastAsia="Calibri" w:hAnsi="Arial" w:cs="Arial"/>
        </w:rPr>
        <w:t>C</w:t>
      </w:r>
      <w:r w:rsidRPr="00635F0B">
        <w:rPr>
          <w:rFonts w:ascii="Arial" w:eastAsia="Calibri" w:hAnsi="Arial" w:cs="Arial"/>
        </w:rPr>
        <w:t xml:space="preserve">ovid 19 atualmente é absurda, toda semana eu vou no centro, especificamente na praça do Rosário e andando por lá parece até que não existe mais o vírus. Não existe distanciamento social, a população </w:t>
      </w:r>
      <w:proofErr w:type="gramStart"/>
      <w:r w:rsidRPr="00635F0B">
        <w:rPr>
          <w:rFonts w:ascii="Arial" w:eastAsia="Calibri" w:hAnsi="Arial" w:cs="Arial"/>
        </w:rPr>
        <w:t>tá</w:t>
      </w:r>
      <w:proofErr w:type="gramEnd"/>
      <w:r w:rsidRPr="00635F0B">
        <w:rPr>
          <w:rFonts w:ascii="Arial" w:eastAsia="Calibri" w:hAnsi="Arial" w:cs="Arial"/>
        </w:rPr>
        <w:t xml:space="preserve"> literalmente </w:t>
      </w:r>
      <w:proofErr w:type="spellStart"/>
      <w:r w:rsidRPr="00635F0B">
        <w:rPr>
          <w:rFonts w:ascii="Arial" w:eastAsia="Calibri" w:hAnsi="Arial" w:cs="Arial"/>
        </w:rPr>
        <w:t>a</w:t>
      </w:r>
      <w:proofErr w:type="spellEnd"/>
      <w:r w:rsidRPr="00635F0B">
        <w:rPr>
          <w:rFonts w:ascii="Arial" w:eastAsia="Calibri" w:hAnsi="Arial" w:cs="Arial"/>
        </w:rPr>
        <w:t xml:space="preserve"> mercê e exposta ao </w:t>
      </w:r>
      <w:r>
        <w:rPr>
          <w:rFonts w:ascii="Arial" w:eastAsia="Calibri" w:hAnsi="Arial" w:cs="Arial"/>
        </w:rPr>
        <w:t>C</w:t>
      </w:r>
      <w:r w:rsidRPr="00635F0B">
        <w:rPr>
          <w:rFonts w:ascii="Arial" w:eastAsia="Calibri" w:hAnsi="Arial" w:cs="Arial"/>
        </w:rPr>
        <w:t>ovid 19.</w:t>
      </w:r>
      <w:r>
        <w:rPr>
          <w:rFonts w:ascii="Arial" w:eastAsia="Calibri" w:hAnsi="Arial" w:cs="Arial"/>
        </w:rPr>
        <w:t xml:space="preserve"> </w:t>
      </w:r>
      <w:r w:rsidRPr="00635F0B">
        <w:rPr>
          <w:rFonts w:ascii="Arial" w:eastAsia="Calibri" w:hAnsi="Arial" w:cs="Arial"/>
        </w:rPr>
        <w:t xml:space="preserve">Como mulher me sinto sobrecarregada, fazendo não só meus afazeres, mas também os dos </w:t>
      </w:r>
      <w:r w:rsidRPr="00635F0B">
        <w:rPr>
          <w:rFonts w:ascii="Arial" w:eastAsia="Calibri" w:hAnsi="Arial" w:cs="Arial"/>
        </w:rPr>
        <w:lastRenderedPageBreak/>
        <w:t>meus avós para evitar que eles se exponham ao sair na rua.” (Moradora do Município de Jaboatão dos Guararapes, bairro Padre Roma Jaboatão Centro, 2021)</w:t>
      </w:r>
      <w:r>
        <w:rPr>
          <w:rFonts w:ascii="Arial" w:eastAsia="Calibri" w:hAnsi="Arial" w:cs="Arial"/>
        </w:rPr>
        <w:t>”.</w:t>
      </w:r>
    </w:p>
    <w:p w14:paraId="76F85992" w14:textId="495B6CC9" w:rsidR="00FC7DE2" w:rsidRPr="00070C38" w:rsidRDefault="00811EF2" w:rsidP="003A51C7">
      <w:pPr>
        <w:spacing w:after="0" w:line="240" w:lineRule="auto"/>
        <w:ind w:firstLine="851"/>
        <w:jc w:val="both"/>
        <w:rPr>
          <w:rFonts w:ascii="Arial" w:eastAsia="Calibri" w:hAnsi="Arial" w:cs="Arial"/>
          <w:bCs/>
          <w:color w:val="000000" w:themeColor="text1"/>
        </w:rPr>
      </w:pPr>
      <w:bookmarkStart w:id="1" w:name="_Hlk71905942"/>
      <w:r>
        <w:rPr>
          <w:rFonts w:ascii="Arial" w:eastAsia="Calibri" w:hAnsi="Arial" w:cs="Arial"/>
          <w:bCs/>
          <w:color w:val="000000" w:themeColor="text1"/>
        </w:rPr>
        <w:t xml:space="preserve">Em 2021 a prefeitura municipal no mês </w:t>
      </w:r>
      <w:r w:rsidR="005540BE">
        <w:rPr>
          <w:rFonts w:ascii="Arial" w:eastAsia="Calibri" w:hAnsi="Arial" w:cs="Arial"/>
          <w:bCs/>
          <w:color w:val="000000" w:themeColor="text1"/>
        </w:rPr>
        <w:t xml:space="preserve">de </w:t>
      </w:r>
      <w:r w:rsidR="00927C82">
        <w:rPr>
          <w:rFonts w:ascii="Arial" w:eastAsia="Calibri" w:hAnsi="Arial" w:cs="Arial"/>
          <w:bCs/>
          <w:color w:val="000000" w:themeColor="text1"/>
        </w:rPr>
        <w:t>janeiro</w:t>
      </w:r>
      <w:r>
        <w:rPr>
          <w:rFonts w:ascii="Arial" w:eastAsia="Calibri" w:hAnsi="Arial" w:cs="Arial"/>
          <w:bCs/>
          <w:color w:val="000000" w:themeColor="text1"/>
        </w:rPr>
        <w:t xml:space="preserve"> publica o único decreto produzido até os dias atuais em Jaboatão dos Guararapes, onde reafirma o estado de calamidade pública ainda vivenciado pela população do município, e como resultado disso, o nível</w:t>
      </w:r>
      <w:r w:rsidR="00FC7DE2">
        <w:rPr>
          <w:rFonts w:ascii="Arial" w:eastAsia="Calibri" w:hAnsi="Arial" w:cs="Arial"/>
          <w:bCs/>
          <w:color w:val="000000" w:themeColor="text1"/>
        </w:rPr>
        <w:t xml:space="preserve"> de </w:t>
      </w:r>
      <w:r w:rsidR="00625B4F">
        <w:rPr>
          <w:rFonts w:ascii="Arial" w:eastAsia="Calibri" w:hAnsi="Arial" w:cs="Arial"/>
          <w:bCs/>
          <w:color w:val="000000" w:themeColor="text1"/>
        </w:rPr>
        <w:t>contágio</w:t>
      </w:r>
      <w:r w:rsidR="00FC7DE2">
        <w:rPr>
          <w:rFonts w:ascii="Arial" w:eastAsia="Calibri" w:hAnsi="Arial" w:cs="Arial"/>
          <w:bCs/>
          <w:color w:val="000000" w:themeColor="text1"/>
        </w:rPr>
        <w:t xml:space="preserve"> da população</w:t>
      </w:r>
      <w:r>
        <w:rPr>
          <w:rFonts w:ascii="Arial" w:eastAsia="Calibri" w:hAnsi="Arial" w:cs="Arial"/>
          <w:bCs/>
          <w:color w:val="000000" w:themeColor="text1"/>
        </w:rPr>
        <w:t xml:space="preserve"> </w:t>
      </w:r>
      <w:r w:rsidR="00FC7DE2">
        <w:rPr>
          <w:rFonts w:ascii="Arial" w:eastAsia="Calibri" w:hAnsi="Arial" w:cs="Arial"/>
          <w:bCs/>
          <w:color w:val="000000" w:themeColor="text1"/>
        </w:rPr>
        <w:t>pelo Covid-</w:t>
      </w:r>
      <w:r w:rsidR="00FC7DE2" w:rsidRPr="00070C38">
        <w:rPr>
          <w:rFonts w:ascii="Arial" w:eastAsia="Calibri" w:hAnsi="Arial" w:cs="Arial"/>
          <w:bCs/>
          <w:color w:val="000000" w:themeColor="text1"/>
        </w:rPr>
        <w:t>19 cresceu entre os sexos masculinos e femininos mediante aos relaxamentos das medidas de contingências produzidas pela gestão municipal e as demandas diárias da população</w:t>
      </w:r>
      <w:r w:rsidR="001C31A2">
        <w:rPr>
          <w:rFonts w:ascii="Arial" w:eastAsia="Calibri" w:hAnsi="Arial" w:cs="Arial"/>
          <w:bCs/>
          <w:color w:val="000000" w:themeColor="text1"/>
        </w:rPr>
        <w:t>. A figura 2 representa a distribuição espacial dos números de casos</w:t>
      </w:r>
      <w:r w:rsidR="00DF4860">
        <w:rPr>
          <w:rFonts w:ascii="Arial" w:eastAsia="Calibri" w:hAnsi="Arial" w:cs="Arial"/>
          <w:bCs/>
          <w:color w:val="000000" w:themeColor="text1"/>
        </w:rPr>
        <w:t xml:space="preserve"> (A)</w:t>
      </w:r>
      <w:r w:rsidR="001C31A2">
        <w:rPr>
          <w:rFonts w:ascii="Arial" w:eastAsia="Calibri" w:hAnsi="Arial" w:cs="Arial"/>
          <w:bCs/>
          <w:color w:val="000000" w:themeColor="text1"/>
        </w:rPr>
        <w:t xml:space="preserve"> e </w:t>
      </w:r>
      <w:r w:rsidR="00DF4860">
        <w:rPr>
          <w:rFonts w:ascii="Arial" w:eastAsia="Calibri" w:hAnsi="Arial" w:cs="Arial"/>
          <w:bCs/>
          <w:color w:val="000000" w:themeColor="text1"/>
        </w:rPr>
        <w:t xml:space="preserve">óbitos (B) acumulados no dia 01 de abril de 2021. </w:t>
      </w:r>
    </w:p>
    <w:bookmarkEnd w:id="1"/>
    <w:p w14:paraId="5278600D" w14:textId="0C0EB2C7" w:rsidR="001C31A2" w:rsidRPr="00DF4860" w:rsidRDefault="001C31A2" w:rsidP="001C31A2">
      <w:pPr>
        <w:spacing w:before="240" w:line="240" w:lineRule="auto"/>
        <w:ind w:firstLine="360"/>
        <w:jc w:val="center"/>
        <w:rPr>
          <w:rFonts w:ascii="Arial" w:eastAsia="Calibri" w:hAnsi="Arial" w:cs="Arial"/>
          <w:bCs/>
          <w:sz w:val="20"/>
          <w:szCs w:val="20"/>
        </w:rPr>
      </w:pPr>
      <w:r w:rsidRPr="00DF4860">
        <w:rPr>
          <w:rFonts w:ascii="Arial" w:eastAsia="Calibri" w:hAnsi="Arial" w:cs="Arial"/>
          <w:bCs/>
          <w:sz w:val="20"/>
          <w:szCs w:val="20"/>
        </w:rPr>
        <w:t>Figura 2: Distribuição espacial do número de casos (A) e óbitos (B) acumulados para o dia 01/04/2021</w:t>
      </w:r>
      <w:r w:rsidR="00DF4860" w:rsidRPr="00DF4860">
        <w:rPr>
          <w:rFonts w:ascii="Arial" w:eastAsia="Calibri" w:hAnsi="Arial" w:cs="Arial"/>
          <w:bCs/>
          <w:sz w:val="20"/>
          <w:szCs w:val="20"/>
        </w:rPr>
        <w:t xml:space="preserve"> </w:t>
      </w:r>
      <w:r w:rsidRPr="00DF4860">
        <w:rPr>
          <w:rFonts w:ascii="Arial" w:eastAsia="Calibri" w:hAnsi="Arial" w:cs="Arial"/>
          <w:bCs/>
          <w:sz w:val="20"/>
          <w:szCs w:val="20"/>
        </w:rPr>
        <w:t>no município do Jaboatão dos Guararapes.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251"/>
      </w:tblGrid>
      <w:tr w:rsidR="00DF4860" w:rsidRPr="00DF4860" w14:paraId="45F0EDC7" w14:textId="77777777" w:rsidTr="00DF4860">
        <w:tc>
          <w:tcPr>
            <w:tcW w:w="4253" w:type="dxa"/>
          </w:tcPr>
          <w:p w14:paraId="6F09B0D4" w14:textId="77777777" w:rsidR="001C31A2" w:rsidRPr="00DF4860" w:rsidRDefault="001C31A2" w:rsidP="00B112B3">
            <w:pPr>
              <w:jc w:val="center"/>
              <w:rPr>
                <w:rFonts w:ascii="Arial" w:eastAsia="Calibri" w:hAnsi="Arial" w:cs="Arial"/>
                <w:bCs/>
                <w:sz w:val="20"/>
                <w:szCs w:val="20"/>
              </w:rPr>
            </w:pPr>
            <w:r w:rsidRPr="00DF4860">
              <w:rPr>
                <w:rFonts w:ascii="Arial" w:eastAsia="Calibri" w:hAnsi="Arial" w:cs="Arial"/>
                <w:bCs/>
                <w:noProof/>
                <w:sz w:val="20"/>
                <w:szCs w:val="20"/>
                <w:lang w:eastAsia="pt-BR"/>
              </w:rPr>
              <w:drawing>
                <wp:anchor distT="0" distB="0" distL="114300" distR="114300" simplePos="0" relativeHeight="251662336" behindDoc="0" locked="0" layoutInCell="1" allowOverlap="1" wp14:anchorId="46DED5D7" wp14:editId="6DBE7E2E">
                  <wp:simplePos x="0" y="0"/>
                  <wp:positionH relativeFrom="column">
                    <wp:posOffset>-62865</wp:posOffset>
                  </wp:positionH>
                  <wp:positionV relativeFrom="paragraph">
                    <wp:posOffset>0</wp:posOffset>
                  </wp:positionV>
                  <wp:extent cx="2668905" cy="2258060"/>
                  <wp:effectExtent l="0" t="0" r="0" b="8890"/>
                  <wp:wrapTopAndBottom/>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68905" cy="2258060"/>
                          </a:xfrm>
                          <a:prstGeom prst="rect">
                            <a:avLst/>
                          </a:prstGeom>
                        </pic:spPr>
                      </pic:pic>
                    </a:graphicData>
                  </a:graphic>
                  <wp14:sizeRelH relativeFrom="margin">
                    <wp14:pctWidth>0</wp14:pctWidth>
                  </wp14:sizeRelH>
                  <wp14:sizeRelV relativeFrom="margin">
                    <wp14:pctHeight>0</wp14:pctHeight>
                  </wp14:sizeRelV>
                </wp:anchor>
              </w:drawing>
            </w:r>
            <w:r w:rsidRPr="00DF4860">
              <w:rPr>
                <w:rFonts w:ascii="Arial" w:eastAsia="Calibri" w:hAnsi="Arial" w:cs="Arial"/>
                <w:bCs/>
                <w:sz w:val="20"/>
                <w:szCs w:val="20"/>
              </w:rPr>
              <w:t>A</w:t>
            </w:r>
          </w:p>
        </w:tc>
        <w:tc>
          <w:tcPr>
            <w:tcW w:w="4251" w:type="dxa"/>
          </w:tcPr>
          <w:p w14:paraId="61D1BA9C" w14:textId="77777777" w:rsidR="001C31A2" w:rsidRPr="00DF4860" w:rsidRDefault="001C31A2" w:rsidP="00B112B3">
            <w:pPr>
              <w:jc w:val="center"/>
              <w:rPr>
                <w:rFonts w:ascii="Arial" w:eastAsia="Calibri" w:hAnsi="Arial" w:cs="Arial"/>
                <w:bCs/>
                <w:sz w:val="20"/>
                <w:szCs w:val="20"/>
              </w:rPr>
            </w:pPr>
            <w:r w:rsidRPr="00DF4860">
              <w:rPr>
                <w:rFonts w:ascii="Arial" w:eastAsia="Calibri" w:hAnsi="Arial" w:cs="Arial"/>
                <w:bCs/>
                <w:noProof/>
                <w:sz w:val="20"/>
                <w:szCs w:val="20"/>
                <w:lang w:eastAsia="pt-BR"/>
              </w:rPr>
              <w:drawing>
                <wp:anchor distT="0" distB="0" distL="114300" distR="114300" simplePos="0" relativeHeight="251661312" behindDoc="0" locked="0" layoutInCell="1" allowOverlap="1" wp14:anchorId="3FFBAC30" wp14:editId="3509827B">
                  <wp:simplePos x="0" y="0"/>
                  <wp:positionH relativeFrom="column">
                    <wp:posOffset>-48895</wp:posOffset>
                  </wp:positionH>
                  <wp:positionV relativeFrom="paragraph">
                    <wp:posOffset>3175</wp:posOffset>
                  </wp:positionV>
                  <wp:extent cx="2664460" cy="2271395"/>
                  <wp:effectExtent l="0" t="0" r="2540" b="0"/>
                  <wp:wrapTopAndBottom/>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64460" cy="2271395"/>
                          </a:xfrm>
                          <a:prstGeom prst="rect">
                            <a:avLst/>
                          </a:prstGeom>
                        </pic:spPr>
                      </pic:pic>
                    </a:graphicData>
                  </a:graphic>
                  <wp14:sizeRelH relativeFrom="margin">
                    <wp14:pctWidth>0</wp14:pctWidth>
                  </wp14:sizeRelH>
                  <wp14:sizeRelV relativeFrom="margin">
                    <wp14:pctHeight>0</wp14:pctHeight>
                  </wp14:sizeRelV>
                </wp:anchor>
              </w:drawing>
            </w:r>
            <w:r w:rsidRPr="00DF4860">
              <w:rPr>
                <w:rFonts w:ascii="Arial" w:eastAsia="Calibri" w:hAnsi="Arial" w:cs="Arial"/>
                <w:bCs/>
                <w:sz w:val="20"/>
                <w:szCs w:val="20"/>
              </w:rPr>
              <w:t>B</w:t>
            </w:r>
          </w:p>
        </w:tc>
      </w:tr>
    </w:tbl>
    <w:p w14:paraId="7302C267" w14:textId="77777777" w:rsidR="00DF4860" w:rsidRPr="00DF4860" w:rsidRDefault="00DF4860" w:rsidP="00DF4860">
      <w:pPr>
        <w:rPr>
          <w:rFonts w:ascii="Arial" w:eastAsia="Calibri" w:hAnsi="Arial" w:cs="Arial"/>
        </w:rPr>
      </w:pPr>
      <w:r w:rsidRPr="00DF4860">
        <w:rPr>
          <w:rFonts w:ascii="Arial" w:eastAsia="Calibri" w:hAnsi="Arial" w:cs="Arial"/>
        </w:rPr>
        <w:t>Fonte: Boletim Epidemiológico do município Jaboatão dos Guararapes em 01\04\2021</w:t>
      </w:r>
    </w:p>
    <w:p w14:paraId="7D62E5FE" w14:textId="31AB77DF" w:rsidR="001C31A2" w:rsidRDefault="001C31A2" w:rsidP="003A51C7">
      <w:pPr>
        <w:spacing w:after="0" w:line="240" w:lineRule="auto"/>
        <w:ind w:firstLine="1134"/>
        <w:jc w:val="both"/>
        <w:rPr>
          <w:rFonts w:ascii="Arial" w:eastAsia="Calibri" w:hAnsi="Arial" w:cs="Arial"/>
        </w:rPr>
      </w:pPr>
      <w:r w:rsidRPr="00030C03">
        <w:rPr>
          <w:rFonts w:ascii="Arial" w:eastAsia="Calibri" w:hAnsi="Arial" w:cs="Arial"/>
        </w:rPr>
        <w:t xml:space="preserve">Os bairros de Candeias </w:t>
      </w:r>
      <w:r>
        <w:rPr>
          <w:rFonts w:ascii="Arial" w:eastAsia="Calibri" w:hAnsi="Arial" w:cs="Arial"/>
        </w:rPr>
        <w:t>e Bulhões se destacam por serem opostos:</w:t>
      </w:r>
      <w:r w:rsidRPr="00030C03">
        <w:rPr>
          <w:rFonts w:ascii="Arial" w:eastAsia="Calibri" w:hAnsi="Arial" w:cs="Arial"/>
        </w:rPr>
        <w:t xml:space="preserve"> </w:t>
      </w:r>
      <w:r>
        <w:rPr>
          <w:rFonts w:ascii="Arial" w:eastAsia="Calibri" w:hAnsi="Arial" w:cs="Arial"/>
        </w:rPr>
        <w:t xml:space="preserve">Candeias concentra </w:t>
      </w:r>
      <w:r w:rsidRPr="00030C03">
        <w:rPr>
          <w:rFonts w:ascii="Arial" w:eastAsia="Calibri" w:hAnsi="Arial" w:cs="Arial"/>
        </w:rPr>
        <w:t>mais d</w:t>
      </w:r>
      <w:r>
        <w:rPr>
          <w:rFonts w:ascii="Arial" w:eastAsia="Calibri" w:hAnsi="Arial" w:cs="Arial"/>
        </w:rPr>
        <w:t xml:space="preserve">e 10% da população </w:t>
      </w:r>
      <w:proofErr w:type="spellStart"/>
      <w:r>
        <w:rPr>
          <w:rFonts w:ascii="Arial" w:eastAsia="Calibri" w:hAnsi="Arial" w:cs="Arial"/>
        </w:rPr>
        <w:t>jaboatonense</w:t>
      </w:r>
      <w:proofErr w:type="spellEnd"/>
      <w:r>
        <w:rPr>
          <w:rFonts w:ascii="Arial" w:eastAsia="Calibri" w:hAnsi="Arial" w:cs="Arial"/>
        </w:rPr>
        <w:t xml:space="preserve">, por outro lado </w:t>
      </w:r>
      <w:r w:rsidRPr="00030C03">
        <w:rPr>
          <w:rFonts w:ascii="Arial" w:eastAsia="Calibri" w:hAnsi="Arial" w:cs="Arial"/>
        </w:rPr>
        <w:t>em Bulhões são apenas 0,02</w:t>
      </w:r>
      <w:r>
        <w:rPr>
          <w:rFonts w:ascii="Arial" w:eastAsia="Calibri" w:hAnsi="Arial" w:cs="Arial"/>
        </w:rPr>
        <w:t>%</w:t>
      </w:r>
      <w:r w:rsidRPr="00030C03">
        <w:rPr>
          <w:rFonts w:ascii="Arial" w:eastAsia="Calibri" w:hAnsi="Arial" w:cs="Arial"/>
        </w:rPr>
        <w:t>. As diferenças também se destacam na porcentagem de gênero e de renda, a quantidade de mulheres existentes em Candeias é superior que a quantidade existente em Bulhões e a diferença gritante de mais de mil reais na renda básica</w:t>
      </w:r>
      <w:r>
        <w:rPr>
          <w:rFonts w:ascii="Arial" w:eastAsia="Calibri" w:hAnsi="Arial" w:cs="Arial"/>
        </w:rPr>
        <w:t xml:space="preserve"> (Tabela 1)</w:t>
      </w:r>
      <w:r w:rsidRPr="00030C03">
        <w:rPr>
          <w:rFonts w:ascii="Arial" w:eastAsia="Calibri" w:hAnsi="Arial" w:cs="Arial"/>
        </w:rPr>
        <w:t xml:space="preserve">. Candeias </w:t>
      </w:r>
      <w:r>
        <w:rPr>
          <w:rFonts w:ascii="Arial" w:eastAsia="Calibri" w:hAnsi="Arial" w:cs="Arial"/>
        </w:rPr>
        <w:t xml:space="preserve">situa-se </w:t>
      </w:r>
      <w:r w:rsidRPr="00030C03">
        <w:rPr>
          <w:rFonts w:ascii="Arial" w:eastAsia="Calibri" w:hAnsi="Arial" w:cs="Arial"/>
        </w:rPr>
        <w:t xml:space="preserve">no litoral e Bulhões na área rural, </w:t>
      </w:r>
      <w:r>
        <w:rPr>
          <w:rFonts w:ascii="Arial" w:eastAsia="Calibri" w:hAnsi="Arial" w:cs="Arial"/>
        </w:rPr>
        <w:t xml:space="preserve">exercem </w:t>
      </w:r>
      <w:r w:rsidRPr="00030C03">
        <w:rPr>
          <w:rFonts w:ascii="Arial" w:eastAsia="Calibri" w:hAnsi="Arial" w:cs="Arial"/>
        </w:rPr>
        <w:t>estilo</w:t>
      </w:r>
      <w:r>
        <w:rPr>
          <w:rFonts w:ascii="Arial" w:eastAsia="Calibri" w:hAnsi="Arial" w:cs="Arial"/>
        </w:rPr>
        <w:t>s</w:t>
      </w:r>
      <w:r w:rsidRPr="00030C03">
        <w:rPr>
          <w:rFonts w:ascii="Arial" w:eastAsia="Calibri" w:hAnsi="Arial" w:cs="Arial"/>
        </w:rPr>
        <w:t xml:space="preserve"> de</w:t>
      </w:r>
      <w:r>
        <w:rPr>
          <w:rFonts w:ascii="Arial" w:eastAsia="Calibri" w:hAnsi="Arial" w:cs="Arial"/>
        </w:rPr>
        <w:t xml:space="preserve"> vida</w:t>
      </w:r>
      <w:r w:rsidRPr="00030C03">
        <w:rPr>
          <w:rFonts w:ascii="Arial" w:eastAsia="Calibri" w:hAnsi="Arial" w:cs="Arial"/>
        </w:rPr>
        <w:t xml:space="preserve"> diferen</w:t>
      </w:r>
      <w:r>
        <w:rPr>
          <w:rFonts w:ascii="Arial" w:eastAsia="Calibri" w:hAnsi="Arial" w:cs="Arial"/>
        </w:rPr>
        <w:t xml:space="preserve">tes, sabe-se que na área rural exercem um estilo de trabalhos brutos e a localização distante </w:t>
      </w:r>
      <w:r w:rsidRPr="00030C03">
        <w:rPr>
          <w:rFonts w:ascii="Arial" w:eastAsia="Calibri" w:hAnsi="Arial" w:cs="Arial"/>
        </w:rPr>
        <w:t xml:space="preserve">dos centros urbanos </w:t>
      </w:r>
      <w:r>
        <w:rPr>
          <w:rFonts w:ascii="Arial" w:eastAsia="Calibri" w:hAnsi="Arial" w:cs="Arial"/>
        </w:rPr>
        <w:t xml:space="preserve">compromete o acesso </w:t>
      </w:r>
      <w:proofErr w:type="spellStart"/>
      <w:r>
        <w:rPr>
          <w:rFonts w:ascii="Arial" w:eastAsia="Calibri" w:hAnsi="Arial" w:cs="Arial"/>
        </w:rPr>
        <w:t>a</w:t>
      </w:r>
      <w:proofErr w:type="spellEnd"/>
      <w:r>
        <w:rPr>
          <w:rFonts w:ascii="Arial" w:eastAsia="Calibri" w:hAnsi="Arial" w:cs="Arial"/>
        </w:rPr>
        <w:t xml:space="preserve"> informação e </w:t>
      </w:r>
      <w:r w:rsidRPr="00030C03">
        <w:rPr>
          <w:rFonts w:ascii="Arial" w:eastAsia="Calibri" w:hAnsi="Arial" w:cs="Arial"/>
        </w:rPr>
        <w:t xml:space="preserve">a saúde de seus habitantes e isso pode explicar a taxa de óbitos em porcentagem por mil habitantes de Bulhões que é de </w:t>
      </w:r>
      <w:r>
        <w:rPr>
          <w:rFonts w:ascii="Arial" w:eastAsia="Calibri" w:hAnsi="Arial" w:cs="Arial"/>
        </w:rPr>
        <w:t>320,51 enquanto Candeias 16,75.</w:t>
      </w:r>
    </w:p>
    <w:p w14:paraId="561E33EA" w14:textId="77777777" w:rsidR="001C31A2" w:rsidRPr="00957A29" w:rsidRDefault="001C31A2" w:rsidP="003A51C7">
      <w:pPr>
        <w:spacing w:after="0" w:line="240" w:lineRule="auto"/>
        <w:ind w:firstLine="1134"/>
        <w:jc w:val="both"/>
        <w:rPr>
          <w:rFonts w:ascii="Arial" w:eastAsia="Calibri" w:hAnsi="Arial" w:cs="Arial"/>
          <w:bCs/>
          <w:sz w:val="20"/>
          <w:szCs w:val="20"/>
        </w:rPr>
      </w:pPr>
      <w:r>
        <w:rPr>
          <w:rFonts w:ascii="Arial" w:eastAsia="Calibri" w:hAnsi="Arial" w:cs="Arial"/>
        </w:rPr>
        <w:t xml:space="preserve">Diante disso, é </w:t>
      </w:r>
      <w:r w:rsidRPr="005778F1">
        <w:rPr>
          <w:rFonts w:ascii="Arial" w:eastAsia="Calibri" w:hAnsi="Arial" w:cs="Arial"/>
        </w:rPr>
        <w:t xml:space="preserve">aparente que Mães, cuidadoras da família, chefes de família, profissionais de saúde, professoras, autônomas, mulheres cuidadoras de idosos, mulheres funcionárias domésticas, moradoras de rua, moradoras de periferias, mulheres que sofrem violência </w:t>
      </w:r>
      <w:proofErr w:type="gramStart"/>
      <w:r w:rsidRPr="005778F1">
        <w:rPr>
          <w:rFonts w:ascii="Arial" w:eastAsia="Calibri" w:hAnsi="Arial" w:cs="Arial"/>
        </w:rPr>
        <w:t>doméstica, etc</w:t>
      </w:r>
      <w:r>
        <w:rPr>
          <w:rFonts w:ascii="Arial" w:eastAsia="Calibri" w:hAnsi="Arial" w:cs="Arial"/>
        </w:rPr>
        <w:t>.</w:t>
      </w:r>
      <w:proofErr w:type="gramEnd"/>
      <w:r w:rsidRPr="006E43B4">
        <w:rPr>
          <w:rFonts w:ascii="Arial" w:eastAsia="Calibri" w:hAnsi="Arial" w:cs="Arial"/>
        </w:rPr>
        <w:t xml:space="preserve"> </w:t>
      </w:r>
      <w:r w:rsidRPr="00775EFD">
        <w:rPr>
          <w:rFonts w:ascii="Arial" w:eastAsia="Calibri" w:hAnsi="Arial" w:cs="Arial"/>
        </w:rPr>
        <w:t xml:space="preserve">contabilizando </w:t>
      </w:r>
      <w:r w:rsidRPr="00775EFD">
        <w:rPr>
          <w:rFonts w:ascii="Arial" w:eastAsia="Calibri" w:hAnsi="Arial" w:cs="Arial"/>
          <w:color w:val="000000"/>
          <w:shd w:val="clear" w:color="auto" w:fill="FFFFFF"/>
        </w:rPr>
        <w:t>339.770 hab.do sexo feminino de acordo com o censo de 2010</w:t>
      </w:r>
      <w:r>
        <w:rPr>
          <w:rFonts w:ascii="Arial" w:eastAsia="Calibri" w:hAnsi="Arial" w:cs="Arial"/>
          <w:color w:val="000000"/>
          <w:shd w:val="clear" w:color="auto" w:fill="FFFFFF"/>
        </w:rPr>
        <w:t xml:space="preserve"> </w:t>
      </w:r>
      <w:r w:rsidRPr="00B96CCC">
        <w:rPr>
          <w:rFonts w:ascii="Arial" w:eastAsia="Calibri" w:hAnsi="Arial" w:cs="Arial"/>
          <w:color w:val="000000"/>
          <w:shd w:val="clear" w:color="auto" w:fill="FFFFFF"/>
        </w:rPr>
        <w:t>(IBGE, 20</w:t>
      </w:r>
      <w:r>
        <w:rPr>
          <w:rFonts w:ascii="Arial" w:eastAsia="Calibri" w:hAnsi="Arial" w:cs="Arial"/>
          <w:color w:val="000000"/>
          <w:shd w:val="clear" w:color="auto" w:fill="FFFFFF"/>
        </w:rPr>
        <w:t xml:space="preserve">10). </w:t>
      </w:r>
      <w:r w:rsidRPr="00775EFD">
        <w:rPr>
          <w:rFonts w:ascii="Arial" w:eastAsia="Calibri" w:hAnsi="Arial" w:cs="Arial"/>
        </w:rPr>
        <w:t xml:space="preserve">E outras tantas nomeações que dimensionem as características de todas as mulheres moradoras do município de </w:t>
      </w:r>
      <w:r w:rsidRPr="00775EFD">
        <w:rPr>
          <w:rFonts w:ascii="Arial" w:eastAsia="Calibri" w:hAnsi="Arial" w:cs="Arial"/>
        </w:rPr>
        <w:lastRenderedPageBreak/>
        <w:t xml:space="preserve">Jaboatão dos Guararapes, que são maioria em escala populacional </w:t>
      </w:r>
      <w:r>
        <w:rPr>
          <w:rFonts w:ascii="Arial" w:eastAsia="Calibri" w:hAnsi="Arial" w:cs="Arial"/>
        </w:rPr>
        <w:t>n</w:t>
      </w:r>
      <w:r w:rsidRPr="00775EFD">
        <w:rPr>
          <w:rFonts w:ascii="Arial" w:eastAsia="Calibri" w:hAnsi="Arial" w:cs="Arial"/>
        </w:rPr>
        <w:t>esse município representando 52,71% do percentual de sua população</w:t>
      </w:r>
      <w:r>
        <w:rPr>
          <w:rFonts w:ascii="Arial" w:eastAsia="Calibri" w:hAnsi="Arial" w:cs="Arial"/>
        </w:rPr>
        <w:t>. Que mesmo com índices menores diante dos percentuais de contaminação masculina em grande parte dos bairros pelo Covid-19 (2020 - 2021), as mulheres com a chegada da pandemia tiveram as suas realidades modificadas e</w:t>
      </w:r>
      <w:r w:rsidRPr="00115C52">
        <w:rPr>
          <w:rFonts w:ascii="Arial" w:eastAsia="Calibri" w:hAnsi="Arial" w:cs="Arial"/>
        </w:rPr>
        <w:t xml:space="preserve"> </w:t>
      </w:r>
      <w:r>
        <w:rPr>
          <w:rFonts w:ascii="Arial" w:eastAsia="Calibri" w:hAnsi="Arial" w:cs="Arial"/>
        </w:rPr>
        <w:t xml:space="preserve">a população feminina de Jaboatão dos Guararapes vivenciam mais um desafio no convívio em sociedade. </w:t>
      </w:r>
    </w:p>
    <w:p w14:paraId="3D912590" w14:textId="77777777" w:rsidR="003A51C7" w:rsidRDefault="003A51C7" w:rsidP="00BA140C">
      <w:pPr>
        <w:jc w:val="both"/>
        <w:rPr>
          <w:rFonts w:ascii="Arial" w:hAnsi="Arial" w:cs="Arial"/>
          <w:sz w:val="20"/>
          <w:szCs w:val="20"/>
        </w:rPr>
      </w:pPr>
    </w:p>
    <w:p w14:paraId="5B64EBA0" w14:textId="2E50C092" w:rsidR="00BA140C" w:rsidRPr="00131F0B" w:rsidRDefault="00BA140C" w:rsidP="00BA140C">
      <w:pPr>
        <w:jc w:val="both"/>
        <w:rPr>
          <w:rFonts w:ascii="Arial" w:hAnsi="Arial" w:cs="Arial"/>
          <w:sz w:val="18"/>
          <w:szCs w:val="18"/>
        </w:rPr>
      </w:pPr>
      <w:r w:rsidRPr="00131F0B">
        <w:rPr>
          <w:rFonts w:ascii="Arial" w:hAnsi="Arial" w:cs="Arial"/>
          <w:sz w:val="18"/>
          <w:szCs w:val="18"/>
        </w:rPr>
        <w:t>Tabela – Dados de população, gênero, raça e renda por bairro do município do Jaboatão dos Guararapes</w:t>
      </w:r>
    </w:p>
    <w:tbl>
      <w:tblPr>
        <w:tblStyle w:val="Tabelacomgrade"/>
        <w:tblW w:w="8589" w:type="dxa"/>
        <w:tblLayout w:type="fixed"/>
        <w:tblLook w:val="04A0" w:firstRow="1" w:lastRow="0" w:firstColumn="1" w:lastColumn="0" w:noHBand="0" w:noVBand="1"/>
      </w:tblPr>
      <w:tblGrid>
        <w:gridCol w:w="1461"/>
        <w:gridCol w:w="700"/>
        <w:gridCol w:w="953"/>
        <w:gridCol w:w="1007"/>
        <w:gridCol w:w="1247"/>
        <w:gridCol w:w="1131"/>
        <w:gridCol w:w="997"/>
        <w:gridCol w:w="857"/>
        <w:gridCol w:w="236"/>
      </w:tblGrid>
      <w:tr w:rsidR="00131F0B" w14:paraId="54FD1DC4" w14:textId="77777777" w:rsidTr="00131F0B">
        <w:tc>
          <w:tcPr>
            <w:tcW w:w="1461" w:type="dxa"/>
            <w:vAlign w:val="center"/>
          </w:tcPr>
          <w:p w14:paraId="47E7B78D" w14:textId="20263306" w:rsidR="003A51C7" w:rsidRDefault="003A51C7" w:rsidP="003A51C7">
            <w:pPr>
              <w:jc w:val="both"/>
            </w:pPr>
            <w:r w:rsidRPr="008510B3">
              <w:rPr>
                <w:rFonts w:ascii="Arial" w:eastAsia="Times New Roman" w:hAnsi="Arial" w:cs="Arial"/>
                <w:b/>
                <w:bCs/>
                <w:color w:val="000000"/>
                <w:sz w:val="18"/>
                <w:szCs w:val="18"/>
              </w:rPr>
              <w:t>BAIRROS</w:t>
            </w:r>
          </w:p>
        </w:tc>
        <w:tc>
          <w:tcPr>
            <w:tcW w:w="700" w:type="dxa"/>
            <w:vAlign w:val="center"/>
          </w:tcPr>
          <w:p w14:paraId="1F79740B" w14:textId="11B2E83D" w:rsidR="003A51C7" w:rsidRDefault="003A51C7" w:rsidP="003A51C7">
            <w:pPr>
              <w:jc w:val="both"/>
            </w:pPr>
            <w:r w:rsidRPr="008510B3">
              <w:rPr>
                <w:rFonts w:ascii="Arial" w:eastAsia="Times New Roman" w:hAnsi="Arial" w:cs="Arial"/>
                <w:b/>
                <w:bCs/>
                <w:color w:val="000000"/>
                <w:sz w:val="18"/>
                <w:szCs w:val="18"/>
              </w:rPr>
              <w:t>% POP</w:t>
            </w:r>
            <w:r>
              <w:rPr>
                <w:rFonts w:ascii="Arial" w:eastAsia="Times New Roman" w:hAnsi="Arial" w:cs="Arial"/>
                <w:b/>
                <w:bCs/>
                <w:color w:val="000000"/>
                <w:sz w:val="18"/>
                <w:szCs w:val="18"/>
              </w:rPr>
              <w:t>.</w:t>
            </w:r>
          </w:p>
        </w:tc>
        <w:tc>
          <w:tcPr>
            <w:tcW w:w="953" w:type="dxa"/>
            <w:vAlign w:val="center"/>
          </w:tcPr>
          <w:p w14:paraId="11658471" w14:textId="73C7AF4F" w:rsidR="003A51C7" w:rsidRDefault="003A51C7" w:rsidP="003A51C7">
            <w:pPr>
              <w:jc w:val="both"/>
            </w:pPr>
            <w:r w:rsidRPr="008510B3">
              <w:rPr>
                <w:rFonts w:ascii="Arial" w:eastAsia="Times New Roman" w:hAnsi="Arial" w:cs="Arial"/>
                <w:b/>
                <w:bCs/>
                <w:color w:val="000000"/>
                <w:sz w:val="18"/>
                <w:szCs w:val="18"/>
              </w:rPr>
              <w:t>ÓBITOS/10 MIL HAB</w:t>
            </w:r>
          </w:p>
        </w:tc>
        <w:tc>
          <w:tcPr>
            <w:tcW w:w="1007" w:type="dxa"/>
            <w:vAlign w:val="center"/>
          </w:tcPr>
          <w:p w14:paraId="7E96B099" w14:textId="4E9D71D8" w:rsidR="003A51C7" w:rsidRDefault="003A51C7" w:rsidP="003A51C7">
            <w:pPr>
              <w:jc w:val="both"/>
            </w:pPr>
            <w:r w:rsidRPr="008510B3">
              <w:rPr>
                <w:rFonts w:ascii="Arial" w:eastAsia="Times New Roman" w:hAnsi="Arial" w:cs="Arial"/>
                <w:b/>
                <w:bCs/>
                <w:color w:val="000000"/>
                <w:sz w:val="18"/>
                <w:szCs w:val="18"/>
              </w:rPr>
              <w:t>% HOMENS</w:t>
            </w:r>
          </w:p>
        </w:tc>
        <w:tc>
          <w:tcPr>
            <w:tcW w:w="1247" w:type="dxa"/>
            <w:vAlign w:val="center"/>
          </w:tcPr>
          <w:p w14:paraId="7601DDB5" w14:textId="092546F6" w:rsidR="003A51C7" w:rsidRDefault="003A51C7" w:rsidP="003A51C7">
            <w:pPr>
              <w:jc w:val="both"/>
            </w:pPr>
            <w:r w:rsidRPr="008510B3">
              <w:rPr>
                <w:rFonts w:ascii="Arial" w:eastAsia="Times New Roman" w:hAnsi="Arial" w:cs="Arial"/>
                <w:b/>
                <w:bCs/>
                <w:color w:val="000000"/>
                <w:sz w:val="18"/>
                <w:szCs w:val="18"/>
              </w:rPr>
              <w:t>% MULHERES</w:t>
            </w:r>
          </w:p>
        </w:tc>
        <w:tc>
          <w:tcPr>
            <w:tcW w:w="1131" w:type="dxa"/>
            <w:vAlign w:val="center"/>
          </w:tcPr>
          <w:p w14:paraId="40A359F9" w14:textId="761FF686" w:rsidR="003A51C7" w:rsidRDefault="003A51C7" w:rsidP="003A51C7">
            <w:pPr>
              <w:jc w:val="both"/>
            </w:pPr>
            <w:r w:rsidRPr="008510B3">
              <w:rPr>
                <w:rFonts w:ascii="Arial" w:eastAsia="Times New Roman" w:hAnsi="Arial" w:cs="Arial"/>
                <w:b/>
                <w:bCs/>
                <w:color w:val="000000"/>
                <w:sz w:val="18"/>
                <w:szCs w:val="18"/>
              </w:rPr>
              <w:t>% BRANCOS</w:t>
            </w:r>
          </w:p>
        </w:tc>
        <w:tc>
          <w:tcPr>
            <w:tcW w:w="997" w:type="dxa"/>
            <w:vAlign w:val="center"/>
          </w:tcPr>
          <w:p w14:paraId="55BF6A9D" w14:textId="4341647F" w:rsidR="003A51C7" w:rsidRDefault="003A51C7" w:rsidP="003A51C7">
            <w:pPr>
              <w:jc w:val="both"/>
            </w:pPr>
            <w:r w:rsidRPr="008510B3">
              <w:rPr>
                <w:rFonts w:ascii="Arial" w:eastAsia="Times New Roman" w:hAnsi="Arial" w:cs="Arial"/>
                <w:b/>
                <w:bCs/>
                <w:color w:val="000000"/>
                <w:sz w:val="18"/>
                <w:szCs w:val="18"/>
              </w:rPr>
              <w:t>% NEGROS</w:t>
            </w:r>
          </w:p>
        </w:tc>
        <w:tc>
          <w:tcPr>
            <w:tcW w:w="857" w:type="dxa"/>
            <w:vAlign w:val="center"/>
          </w:tcPr>
          <w:p w14:paraId="2B69FBFA" w14:textId="3EB932AE" w:rsidR="003A51C7" w:rsidRDefault="003A51C7" w:rsidP="003A51C7">
            <w:pPr>
              <w:jc w:val="both"/>
            </w:pPr>
            <w:r w:rsidRPr="008510B3">
              <w:rPr>
                <w:rFonts w:ascii="Arial" w:eastAsia="Times New Roman" w:hAnsi="Arial" w:cs="Arial"/>
                <w:b/>
                <w:bCs/>
                <w:color w:val="000000"/>
                <w:sz w:val="18"/>
                <w:szCs w:val="18"/>
              </w:rPr>
              <w:t>RENDA MÉDIA</w:t>
            </w:r>
          </w:p>
        </w:tc>
        <w:tc>
          <w:tcPr>
            <w:tcW w:w="236" w:type="dxa"/>
          </w:tcPr>
          <w:p w14:paraId="3A7FD437" w14:textId="014179BB" w:rsidR="003A51C7" w:rsidRDefault="003A51C7" w:rsidP="003A51C7">
            <w:pPr>
              <w:jc w:val="both"/>
            </w:pPr>
          </w:p>
        </w:tc>
      </w:tr>
      <w:tr w:rsidR="00131F0B" w14:paraId="020CEF05" w14:textId="77777777" w:rsidTr="00131F0B">
        <w:tc>
          <w:tcPr>
            <w:tcW w:w="1461" w:type="dxa"/>
            <w:vAlign w:val="center"/>
          </w:tcPr>
          <w:p w14:paraId="6A73701B" w14:textId="453A4C36" w:rsidR="003A51C7" w:rsidRPr="00131F0B" w:rsidRDefault="003A51C7" w:rsidP="003A51C7">
            <w:pPr>
              <w:jc w:val="both"/>
              <w:rPr>
                <w:rFonts w:ascii="Arial" w:eastAsia="Times New Roman" w:hAnsi="Arial" w:cs="Arial"/>
                <w:b/>
                <w:bCs/>
                <w:color w:val="000000"/>
                <w:sz w:val="14"/>
                <w:szCs w:val="14"/>
              </w:rPr>
            </w:pPr>
            <w:r w:rsidRPr="00131F0B">
              <w:rPr>
                <w:rFonts w:ascii="Arial" w:eastAsia="Times New Roman" w:hAnsi="Arial" w:cs="Arial"/>
                <w:color w:val="000000"/>
                <w:sz w:val="14"/>
                <w:szCs w:val="14"/>
              </w:rPr>
              <w:t>CANDEIAS</w:t>
            </w:r>
          </w:p>
        </w:tc>
        <w:tc>
          <w:tcPr>
            <w:tcW w:w="700" w:type="dxa"/>
            <w:vAlign w:val="center"/>
          </w:tcPr>
          <w:p w14:paraId="69A0A259" w14:textId="688A92B4" w:rsidR="003A51C7" w:rsidRPr="00131F0B" w:rsidRDefault="003A51C7" w:rsidP="003A51C7">
            <w:pPr>
              <w:jc w:val="both"/>
              <w:rPr>
                <w:rFonts w:ascii="Arial" w:eastAsia="Times New Roman" w:hAnsi="Arial" w:cs="Arial"/>
                <w:b/>
                <w:bCs/>
                <w:color w:val="000000"/>
                <w:sz w:val="14"/>
                <w:szCs w:val="14"/>
              </w:rPr>
            </w:pPr>
            <w:r w:rsidRPr="00131F0B">
              <w:rPr>
                <w:rFonts w:ascii="Arial" w:eastAsia="Times New Roman" w:hAnsi="Arial" w:cs="Arial"/>
                <w:color w:val="000000"/>
                <w:sz w:val="14"/>
                <w:szCs w:val="14"/>
              </w:rPr>
              <w:t>10,02</w:t>
            </w:r>
          </w:p>
        </w:tc>
        <w:tc>
          <w:tcPr>
            <w:tcW w:w="953" w:type="dxa"/>
            <w:vAlign w:val="center"/>
          </w:tcPr>
          <w:p w14:paraId="52810D18" w14:textId="272AE121" w:rsidR="003A51C7" w:rsidRPr="00131F0B" w:rsidRDefault="003A51C7" w:rsidP="003A51C7">
            <w:pPr>
              <w:jc w:val="both"/>
              <w:rPr>
                <w:rFonts w:ascii="Arial" w:eastAsia="Times New Roman" w:hAnsi="Arial" w:cs="Arial"/>
                <w:b/>
                <w:bCs/>
                <w:color w:val="000000"/>
                <w:sz w:val="14"/>
                <w:szCs w:val="14"/>
              </w:rPr>
            </w:pPr>
            <w:r w:rsidRPr="00131F0B">
              <w:rPr>
                <w:rFonts w:ascii="Arial" w:eastAsia="Times New Roman" w:hAnsi="Arial" w:cs="Arial"/>
                <w:color w:val="000000"/>
                <w:sz w:val="14"/>
                <w:szCs w:val="14"/>
              </w:rPr>
              <w:t>16,75</w:t>
            </w:r>
          </w:p>
        </w:tc>
        <w:tc>
          <w:tcPr>
            <w:tcW w:w="1007" w:type="dxa"/>
            <w:vAlign w:val="center"/>
          </w:tcPr>
          <w:p w14:paraId="3BE0269D" w14:textId="330B6B62" w:rsidR="003A51C7" w:rsidRPr="00131F0B" w:rsidRDefault="003A51C7" w:rsidP="003A51C7">
            <w:pPr>
              <w:jc w:val="both"/>
              <w:rPr>
                <w:rFonts w:ascii="Arial" w:eastAsia="Times New Roman" w:hAnsi="Arial" w:cs="Arial"/>
                <w:b/>
                <w:bCs/>
                <w:color w:val="000000"/>
                <w:sz w:val="14"/>
                <w:szCs w:val="14"/>
              </w:rPr>
            </w:pPr>
            <w:r w:rsidRPr="00131F0B">
              <w:rPr>
                <w:rFonts w:ascii="Arial" w:eastAsia="Times New Roman" w:hAnsi="Arial" w:cs="Arial"/>
                <w:color w:val="000000"/>
                <w:sz w:val="14"/>
                <w:szCs w:val="14"/>
              </w:rPr>
              <w:t>46,40</w:t>
            </w:r>
          </w:p>
        </w:tc>
        <w:tc>
          <w:tcPr>
            <w:tcW w:w="1247" w:type="dxa"/>
            <w:vAlign w:val="center"/>
          </w:tcPr>
          <w:p w14:paraId="21362729" w14:textId="58235183" w:rsidR="003A51C7" w:rsidRPr="00131F0B" w:rsidRDefault="003A51C7" w:rsidP="003A51C7">
            <w:pPr>
              <w:jc w:val="both"/>
              <w:rPr>
                <w:rFonts w:ascii="Arial" w:eastAsia="Times New Roman" w:hAnsi="Arial" w:cs="Arial"/>
                <w:b/>
                <w:bCs/>
                <w:color w:val="000000"/>
                <w:sz w:val="14"/>
                <w:szCs w:val="14"/>
              </w:rPr>
            </w:pPr>
            <w:r w:rsidRPr="00131F0B">
              <w:rPr>
                <w:rFonts w:ascii="Arial" w:eastAsia="Times New Roman" w:hAnsi="Arial" w:cs="Arial"/>
                <w:color w:val="000000"/>
                <w:sz w:val="14"/>
                <w:szCs w:val="14"/>
              </w:rPr>
              <w:t>53,60</w:t>
            </w:r>
          </w:p>
        </w:tc>
        <w:tc>
          <w:tcPr>
            <w:tcW w:w="1131" w:type="dxa"/>
            <w:vAlign w:val="center"/>
          </w:tcPr>
          <w:p w14:paraId="3589065E" w14:textId="5DFAF04B" w:rsidR="003A51C7" w:rsidRPr="00131F0B" w:rsidRDefault="003A51C7" w:rsidP="003A51C7">
            <w:pPr>
              <w:jc w:val="both"/>
              <w:rPr>
                <w:rFonts w:ascii="Arial" w:eastAsia="Times New Roman" w:hAnsi="Arial" w:cs="Arial"/>
                <w:b/>
                <w:bCs/>
                <w:color w:val="000000"/>
                <w:sz w:val="14"/>
                <w:szCs w:val="14"/>
              </w:rPr>
            </w:pPr>
            <w:r w:rsidRPr="00131F0B">
              <w:rPr>
                <w:rFonts w:ascii="Arial" w:eastAsia="Times New Roman" w:hAnsi="Arial" w:cs="Arial"/>
                <w:color w:val="000000"/>
                <w:sz w:val="14"/>
                <w:szCs w:val="14"/>
              </w:rPr>
              <w:t>49,94</w:t>
            </w:r>
          </w:p>
        </w:tc>
        <w:tc>
          <w:tcPr>
            <w:tcW w:w="997" w:type="dxa"/>
            <w:vAlign w:val="center"/>
          </w:tcPr>
          <w:p w14:paraId="64C62002" w14:textId="7EE1680D" w:rsidR="003A51C7" w:rsidRPr="00131F0B" w:rsidRDefault="003A51C7" w:rsidP="003A51C7">
            <w:pPr>
              <w:jc w:val="both"/>
              <w:rPr>
                <w:rFonts w:ascii="Arial" w:eastAsia="Times New Roman" w:hAnsi="Arial" w:cs="Arial"/>
                <w:b/>
                <w:bCs/>
                <w:color w:val="000000"/>
                <w:sz w:val="14"/>
                <w:szCs w:val="14"/>
              </w:rPr>
            </w:pPr>
            <w:r w:rsidRPr="00131F0B">
              <w:rPr>
                <w:rFonts w:ascii="Arial" w:eastAsia="Times New Roman" w:hAnsi="Arial" w:cs="Arial"/>
                <w:color w:val="000000"/>
                <w:sz w:val="14"/>
                <w:szCs w:val="14"/>
              </w:rPr>
              <w:t>48,50</w:t>
            </w:r>
          </w:p>
        </w:tc>
        <w:tc>
          <w:tcPr>
            <w:tcW w:w="857" w:type="dxa"/>
            <w:vAlign w:val="center"/>
          </w:tcPr>
          <w:p w14:paraId="1FC6E118" w14:textId="2861AFC3" w:rsidR="003A51C7" w:rsidRPr="00131F0B" w:rsidRDefault="003A51C7" w:rsidP="003A51C7">
            <w:pPr>
              <w:jc w:val="both"/>
              <w:rPr>
                <w:rFonts w:ascii="Arial" w:eastAsia="Times New Roman" w:hAnsi="Arial" w:cs="Arial"/>
                <w:b/>
                <w:bCs/>
                <w:color w:val="000000"/>
                <w:sz w:val="14"/>
                <w:szCs w:val="14"/>
              </w:rPr>
            </w:pPr>
            <w:r w:rsidRPr="00131F0B">
              <w:rPr>
                <w:rFonts w:ascii="Arial" w:eastAsia="Times New Roman" w:hAnsi="Arial" w:cs="Arial"/>
                <w:color w:val="000000"/>
                <w:sz w:val="14"/>
                <w:szCs w:val="14"/>
              </w:rPr>
              <w:t>2065,27</w:t>
            </w:r>
          </w:p>
        </w:tc>
        <w:tc>
          <w:tcPr>
            <w:tcW w:w="236" w:type="dxa"/>
          </w:tcPr>
          <w:p w14:paraId="2BB60C91" w14:textId="77777777" w:rsidR="003A51C7" w:rsidRDefault="003A51C7" w:rsidP="003A51C7">
            <w:pPr>
              <w:jc w:val="both"/>
            </w:pPr>
          </w:p>
        </w:tc>
      </w:tr>
      <w:tr w:rsidR="00131F0B" w14:paraId="2B7D8AB5" w14:textId="77777777" w:rsidTr="00131F0B">
        <w:tc>
          <w:tcPr>
            <w:tcW w:w="1461" w:type="dxa"/>
            <w:vAlign w:val="center"/>
          </w:tcPr>
          <w:p w14:paraId="7DFB21F7" w14:textId="0A3F16E0"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PIEDADE</w:t>
            </w:r>
          </w:p>
        </w:tc>
        <w:tc>
          <w:tcPr>
            <w:tcW w:w="700" w:type="dxa"/>
            <w:vAlign w:val="center"/>
          </w:tcPr>
          <w:p w14:paraId="26530C8C" w14:textId="315D500A"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9,97</w:t>
            </w:r>
          </w:p>
        </w:tc>
        <w:tc>
          <w:tcPr>
            <w:tcW w:w="953" w:type="dxa"/>
            <w:vAlign w:val="center"/>
          </w:tcPr>
          <w:p w14:paraId="5B152E99" w14:textId="63D4601B"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18,54</w:t>
            </w:r>
          </w:p>
        </w:tc>
        <w:tc>
          <w:tcPr>
            <w:tcW w:w="1007" w:type="dxa"/>
            <w:vAlign w:val="center"/>
          </w:tcPr>
          <w:p w14:paraId="56A99852" w14:textId="6577C8CB"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46,79</w:t>
            </w:r>
          </w:p>
        </w:tc>
        <w:tc>
          <w:tcPr>
            <w:tcW w:w="1247" w:type="dxa"/>
            <w:vAlign w:val="center"/>
          </w:tcPr>
          <w:p w14:paraId="43455B7A" w14:textId="3F5EFD8C"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53,21</w:t>
            </w:r>
          </w:p>
        </w:tc>
        <w:tc>
          <w:tcPr>
            <w:tcW w:w="1131" w:type="dxa"/>
            <w:vAlign w:val="center"/>
          </w:tcPr>
          <w:p w14:paraId="56D3416B" w14:textId="3A31A99E"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46,82</w:t>
            </w:r>
          </w:p>
        </w:tc>
        <w:tc>
          <w:tcPr>
            <w:tcW w:w="997" w:type="dxa"/>
            <w:vAlign w:val="center"/>
          </w:tcPr>
          <w:p w14:paraId="01818782" w14:textId="1E44F05C"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51,83</w:t>
            </w:r>
          </w:p>
        </w:tc>
        <w:tc>
          <w:tcPr>
            <w:tcW w:w="857" w:type="dxa"/>
            <w:vAlign w:val="center"/>
          </w:tcPr>
          <w:p w14:paraId="61382D56" w14:textId="55C5CAB8"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2363,88</w:t>
            </w:r>
          </w:p>
        </w:tc>
        <w:tc>
          <w:tcPr>
            <w:tcW w:w="236" w:type="dxa"/>
          </w:tcPr>
          <w:p w14:paraId="43303567" w14:textId="77777777" w:rsidR="003A51C7" w:rsidRDefault="003A51C7" w:rsidP="003A51C7">
            <w:pPr>
              <w:jc w:val="both"/>
            </w:pPr>
          </w:p>
        </w:tc>
      </w:tr>
      <w:tr w:rsidR="00131F0B" w14:paraId="4AA0C2CA" w14:textId="77777777" w:rsidTr="00131F0B">
        <w:tc>
          <w:tcPr>
            <w:tcW w:w="1461" w:type="dxa"/>
            <w:vAlign w:val="center"/>
          </w:tcPr>
          <w:p w14:paraId="3239E79E" w14:textId="145D99C0"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CAJUEIRO SECO</w:t>
            </w:r>
          </w:p>
        </w:tc>
        <w:tc>
          <w:tcPr>
            <w:tcW w:w="700" w:type="dxa"/>
            <w:vAlign w:val="center"/>
          </w:tcPr>
          <w:p w14:paraId="72776EF0" w14:textId="65E01079"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8,16</w:t>
            </w:r>
          </w:p>
        </w:tc>
        <w:tc>
          <w:tcPr>
            <w:tcW w:w="953" w:type="dxa"/>
            <w:vAlign w:val="center"/>
          </w:tcPr>
          <w:p w14:paraId="6AE7E585" w14:textId="5FE4D4DC"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19,24</w:t>
            </w:r>
          </w:p>
        </w:tc>
        <w:tc>
          <w:tcPr>
            <w:tcW w:w="1007" w:type="dxa"/>
            <w:vAlign w:val="center"/>
          </w:tcPr>
          <w:p w14:paraId="5D5D14BA" w14:textId="68C6F321"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47,04</w:t>
            </w:r>
          </w:p>
        </w:tc>
        <w:tc>
          <w:tcPr>
            <w:tcW w:w="1247" w:type="dxa"/>
            <w:vAlign w:val="center"/>
          </w:tcPr>
          <w:p w14:paraId="56F115AF" w14:textId="336A38D1"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52,96</w:t>
            </w:r>
          </w:p>
        </w:tc>
        <w:tc>
          <w:tcPr>
            <w:tcW w:w="1131" w:type="dxa"/>
            <w:vAlign w:val="center"/>
          </w:tcPr>
          <w:p w14:paraId="79D9CCE9" w14:textId="0D127F1F"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32,87</w:t>
            </w:r>
          </w:p>
        </w:tc>
        <w:tc>
          <w:tcPr>
            <w:tcW w:w="997" w:type="dxa"/>
            <w:vAlign w:val="center"/>
          </w:tcPr>
          <w:p w14:paraId="33970DE4" w14:textId="19A38FE5"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65,98</w:t>
            </w:r>
          </w:p>
        </w:tc>
        <w:tc>
          <w:tcPr>
            <w:tcW w:w="857" w:type="dxa"/>
            <w:vAlign w:val="center"/>
          </w:tcPr>
          <w:p w14:paraId="44FCB86C" w14:textId="32D4108B"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620,01</w:t>
            </w:r>
          </w:p>
        </w:tc>
        <w:tc>
          <w:tcPr>
            <w:tcW w:w="236" w:type="dxa"/>
          </w:tcPr>
          <w:p w14:paraId="2E3BE3D9" w14:textId="77777777" w:rsidR="003A51C7" w:rsidRDefault="003A51C7" w:rsidP="003A51C7">
            <w:pPr>
              <w:jc w:val="both"/>
            </w:pPr>
          </w:p>
        </w:tc>
      </w:tr>
      <w:tr w:rsidR="00131F0B" w14:paraId="0A592818" w14:textId="77777777" w:rsidTr="00131F0B">
        <w:tc>
          <w:tcPr>
            <w:tcW w:w="1461" w:type="dxa"/>
            <w:vAlign w:val="center"/>
          </w:tcPr>
          <w:p w14:paraId="0ACD7EE3" w14:textId="1963D1B9"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CURADO</w:t>
            </w:r>
          </w:p>
        </w:tc>
        <w:tc>
          <w:tcPr>
            <w:tcW w:w="700" w:type="dxa"/>
            <w:vAlign w:val="center"/>
          </w:tcPr>
          <w:p w14:paraId="08897F4B" w14:textId="2571781B"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7,19</w:t>
            </w:r>
          </w:p>
        </w:tc>
        <w:tc>
          <w:tcPr>
            <w:tcW w:w="953" w:type="dxa"/>
            <w:vAlign w:val="center"/>
          </w:tcPr>
          <w:p w14:paraId="1DE515E6" w14:textId="0D196BBE"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17,92</w:t>
            </w:r>
          </w:p>
        </w:tc>
        <w:tc>
          <w:tcPr>
            <w:tcW w:w="1007" w:type="dxa"/>
            <w:vAlign w:val="center"/>
          </w:tcPr>
          <w:p w14:paraId="7885CE20" w14:textId="234719E3"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46,93</w:t>
            </w:r>
          </w:p>
        </w:tc>
        <w:tc>
          <w:tcPr>
            <w:tcW w:w="1247" w:type="dxa"/>
            <w:vAlign w:val="center"/>
          </w:tcPr>
          <w:p w14:paraId="40419CF5" w14:textId="79B8E657"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53,07</w:t>
            </w:r>
          </w:p>
        </w:tc>
        <w:tc>
          <w:tcPr>
            <w:tcW w:w="1131" w:type="dxa"/>
            <w:vAlign w:val="center"/>
          </w:tcPr>
          <w:p w14:paraId="302F3C3F" w14:textId="45697F62"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38,85</w:t>
            </w:r>
          </w:p>
        </w:tc>
        <w:tc>
          <w:tcPr>
            <w:tcW w:w="997" w:type="dxa"/>
            <w:vAlign w:val="center"/>
          </w:tcPr>
          <w:p w14:paraId="1F26FD2D" w14:textId="7B489C1A"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59,76</w:t>
            </w:r>
          </w:p>
        </w:tc>
        <w:tc>
          <w:tcPr>
            <w:tcW w:w="857" w:type="dxa"/>
            <w:vAlign w:val="center"/>
          </w:tcPr>
          <w:p w14:paraId="35CB7B58" w14:textId="2B9998EB"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757,91</w:t>
            </w:r>
          </w:p>
        </w:tc>
        <w:tc>
          <w:tcPr>
            <w:tcW w:w="236" w:type="dxa"/>
          </w:tcPr>
          <w:p w14:paraId="5A47AA32" w14:textId="77777777" w:rsidR="003A51C7" w:rsidRDefault="003A51C7" w:rsidP="003A51C7">
            <w:pPr>
              <w:jc w:val="both"/>
            </w:pPr>
          </w:p>
        </w:tc>
      </w:tr>
      <w:tr w:rsidR="00131F0B" w14:paraId="03722B2E" w14:textId="77777777" w:rsidTr="00131F0B">
        <w:tc>
          <w:tcPr>
            <w:tcW w:w="1461" w:type="dxa"/>
            <w:vAlign w:val="center"/>
          </w:tcPr>
          <w:p w14:paraId="02E55386" w14:textId="4DEF3FE1"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GUARARAPES</w:t>
            </w:r>
          </w:p>
        </w:tc>
        <w:tc>
          <w:tcPr>
            <w:tcW w:w="700" w:type="dxa"/>
            <w:vAlign w:val="center"/>
          </w:tcPr>
          <w:p w14:paraId="32C1E21E" w14:textId="6E726F1B"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6,06</w:t>
            </w:r>
          </w:p>
        </w:tc>
        <w:tc>
          <w:tcPr>
            <w:tcW w:w="953" w:type="dxa"/>
            <w:vAlign w:val="center"/>
          </w:tcPr>
          <w:p w14:paraId="530C79B5" w14:textId="371D4CE1"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12,57</w:t>
            </w:r>
          </w:p>
        </w:tc>
        <w:tc>
          <w:tcPr>
            <w:tcW w:w="1007" w:type="dxa"/>
            <w:vAlign w:val="center"/>
          </w:tcPr>
          <w:p w14:paraId="20A5F94F" w14:textId="7A1B2721"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46,95</w:t>
            </w:r>
          </w:p>
        </w:tc>
        <w:tc>
          <w:tcPr>
            <w:tcW w:w="1247" w:type="dxa"/>
            <w:vAlign w:val="center"/>
          </w:tcPr>
          <w:p w14:paraId="1A5A1C66" w14:textId="7EB9238E"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53,05</w:t>
            </w:r>
          </w:p>
        </w:tc>
        <w:tc>
          <w:tcPr>
            <w:tcW w:w="1131" w:type="dxa"/>
            <w:vAlign w:val="center"/>
          </w:tcPr>
          <w:p w14:paraId="0E004096" w14:textId="1F96077B"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34,42</w:t>
            </w:r>
          </w:p>
        </w:tc>
        <w:tc>
          <w:tcPr>
            <w:tcW w:w="997" w:type="dxa"/>
            <w:vAlign w:val="center"/>
          </w:tcPr>
          <w:p w14:paraId="3ABA7191" w14:textId="59A9CE20"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64,44</w:t>
            </w:r>
          </w:p>
        </w:tc>
        <w:tc>
          <w:tcPr>
            <w:tcW w:w="857" w:type="dxa"/>
            <w:vAlign w:val="center"/>
          </w:tcPr>
          <w:p w14:paraId="1DA38E8F" w14:textId="625596A9"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643,50</w:t>
            </w:r>
          </w:p>
        </w:tc>
        <w:tc>
          <w:tcPr>
            <w:tcW w:w="236" w:type="dxa"/>
          </w:tcPr>
          <w:p w14:paraId="26A0D759" w14:textId="77777777" w:rsidR="003A51C7" w:rsidRDefault="003A51C7" w:rsidP="003A51C7">
            <w:pPr>
              <w:jc w:val="both"/>
            </w:pPr>
          </w:p>
        </w:tc>
      </w:tr>
      <w:tr w:rsidR="00131F0B" w14:paraId="6F3F9ED0" w14:textId="77777777" w:rsidTr="00131F0B">
        <w:tc>
          <w:tcPr>
            <w:tcW w:w="1461" w:type="dxa"/>
            <w:vAlign w:val="center"/>
          </w:tcPr>
          <w:p w14:paraId="49BD293B" w14:textId="76BC937C"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CAVALEIRO</w:t>
            </w:r>
          </w:p>
        </w:tc>
        <w:tc>
          <w:tcPr>
            <w:tcW w:w="700" w:type="dxa"/>
            <w:vAlign w:val="center"/>
          </w:tcPr>
          <w:p w14:paraId="78E3A302" w14:textId="3B72FB0D"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6,00</w:t>
            </w:r>
          </w:p>
        </w:tc>
        <w:tc>
          <w:tcPr>
            <w:tcW w:w="953" w:type="dxa"/>
            <w:vAlign w:val="center"/>
          </w:tcPr>
          <w:p w14:paraId="4FF1771E" w14:textId="4515F711"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20,71</w:t>
            </w:r>
          </w:p>
        </w:tc>
        <w:tc>
          <w:tcPr>
            <w:tcW w:w="1007" w:type="dxa"/>
            <w:vAlign w:val="center"/>
          </w:tcPr>
          <w:p w14:paraId="7D73893E" w14:textId="76B41CBE"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47,16</w:t>
            </w:r>
          </w:p>
        </w:tc>
        <w:tc>
          <w:tcPr>
            <w:tcW w:w="1247" w:type="dxa"/>
            <w:vAlign w:val="center"/>
          </w:tcPr>
          <w:p w14:paraId="54651D70" w14:textId="76BF8F7E"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52,84</w:t>
            </w:r>
          </w:p>
        </w:tc>
        <w:tc>
          <w:tcPr>
            <w:tcW w:w="1131" w:type="dxa"/>
            <w:vAlign w:val="center"/>
          </w:tcPr>
          <w:p w14:paraId="46272CBA" w14:textId="2DF0D953"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34,74</w:t>
            </w:r>
          </w:p>
        </w:tc>
        <w:tc>
          <w:tcPr>
            <w:tcW w:w="997" w:type="dxa"/>
            <w:vAlign w:val="center"/>
          </w:tcPr>
          <w:p w14:paraId="67EBA9A5" w14:textId="0BCE0512"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64,28</w:t>
            </w:r>
          </w:p>
        </w:tc>
        <w:tc>
          <w:tcPr>
            <w:tcW w:w="857" w:type="dxa"/>
            <w:vAlign w:val="center"/>
          </w:tcPr>
          <w:p w14:paraId="56D8031F" w14:textId="79A534B0"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575,51</w:t>
            </w:r>
          </w:p>
        </w:tc>
        <w:tc>
          <w:tcPr>
            <w:tcW w:w="236" w:type="dxa"/>
          </w:tcPr>
          <w:p w14:paraId="37FC907B" w14:textId="77777777" w:rsidR="003A51C7" w:rsidRDefault="003A51C7" w:rsidP="003A51C7">
            <w:pPr>
              <w:jc w:val="both"/>
            </w:pPr>
          </w:p>
        </w:tc>
      </w:tr>
      <w:tr w:rsidR="00131F0B" w14:paraId="0DA77330" w14:textId="77777777" w:rsidTr="00131F0B">
        <w:tc>
          <w:tcPr>
            <w:tcW w:w="1461" w:type="dxa"/>
            <w:vAlign w:val="center"/>
          </w:tcPr>
          <w:p w14:paraId="3C8B0911" w14:textId="6BFAA23F"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BARRA DE JANGADA</w:t>
            </w:r>
          </w:p>
        </w:tc>
        <w:tc>
          <w:tcPr>
            <w:tcW w:w="700" w:type="dxa"/>
            <w:vAlign w:val="center"/>
          </w:tcPr>
          <w:p w14:paraId="3CE7A698" w14:textId="092F325E"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5,62</w:t>
            </w:r>
          </w:p>
        </w:tc>
        <w:tc>
          <w:tcPr>
            <w:tcW w:w="953" w:type="dxa"/>
            <w:vAlign w:val="center"/>
          </w:tcPr>
          <w:p w14:paraId="1DEEF1C2" w14:textId="72ABEDC7"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12,99</w:t>
            </w:r>
          </w:p>
        </w:tc>
        <w:tc>
          <w:tcPr>
            <w:tcW w:w="1007" w:type="dxa"/>
            <w:vAlign w:val="center"/>
          </w:tcPr>
          <w:p w14:paraId="72BD5F76" w14:textId="48CDDCE2"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47,85</w:t>
            </w:r>
          </w:p>
        </w:tc>
        <w:tc>
          <w:tcPr>
            <w:tcW w:w="1247" w:type="dxa"/>
            <w:vAlign w:val="center"/>
          </w:tcPr>
          <w:p w14:paraId="660436B7" w14:textId="1C9FB208"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52,15</w:t>
            </w:r>
          </w:p>
        </w:tc>
        <w:tc>
          <w:tcPr>
            <w:tcW w:w="1131" w:type="dxa"/>
            <w:vAlign w:val="center"/>
          </w:tcPr>
          <w:p w14:paraId="4AB3E644" w14:textId="357D8DE9"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32,89</w:t>
            </w:r>
          </w:p>
        </w:tc>
        <w:tc>
          <w:tcPr>
            <w:tcW w:w="997" w:type="dxa"/>
            <w:vAlign w:val="center"/>
          </w:tcPr>
          <w:p w14:paraId="7295AC18" w14:textId="2CB9F58B"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65,83</w:t>
            </w:r>
          </w:p>
        </w:tc>
        <w:tc>
          <w:tcPr>
            <w:tcW w:w="857" w:type="dxa"/>
            <w:vAlign w:val="center"/>
          </w:tcPr>
          <w:p w14:paraId="72F81C69" w14:textId="750D9D6D"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785,22</w:t>
            </w:r>
          </w:p>
        </w:tc>
        <w:tc>
          <w:tcPr>
            <w:tcW w:w="236" w:type="dxa"/>
          </w:tcPr>
          <w:p w14:paraId="3366E68D" w14:textId="77777777" w:rsidR="003A51C7" w:rsidRDefault="003A51C7" w:rsidP="003A51C7">
            <w:pPr>
              <w:jc w:val="both"/>
            </w:pPr>
          </w:p>
        </w:tc>
      </w:tr>
      <w:tr w:rsidR="00131F0B" w14:paraId="3C485944" w14:textId="77777777" w:rsidTr="00131F0B">
        <w:tc>
          <w:tcPr>
            <w:tcW w:w="1461" w:type="dxa"/>
            <w:vAlign w:val="center"/>
          </w:tcPr>
          <w:p w14:paraId="4DB87839" w14:textId="3E956683"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PRAZERES</w:t>
            </w:r>
          </w:p>
        </w:tc>
        <w:tc>
          <w:tcPr>
            <w:tcW w:w="700" w:type="dxa"/>
            <w:vAlign w:val="center"/>
          </w:tcPr>
          <w:p w14:paraId="38E8EEE9" w14:textId="048A7D25"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5,52</w:t>
            </w:r>
          </w:p>
        </w:tc>
        <w:tc>
          <w:tcPr>
            <w:tcW w:w="953" w:type="dxa"/>
            <w:vAlign w:val="center"/>
          </w:tcPr>
          <w:p w14:paraId="5B223011" w14:textId="4FEFA7D7"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26,16</w:t>
            </w:r>
          </w:p>
        </w:tc>
        <w:tc>
          <w:tcPr>
            <w:tcW w:w="1007" w:type="dxa"/>
            <w:vAlign w:val="center"/>
          </w:tcPr>
          <w:p w14:paraId="499AEAB2" w14:textId="3806D42C"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47,45</w:t>
            </w:r>
          </w:p>
        </w:tc>
        <w:tc>
          <w:tcPr>
            <w:tcW w:w="1247" w:type="dxa"/>
            <w:vAlign w:val="center"/>
          </w:tcPr>
          <w:p w14:paraId="572A856E" w14:textId="7906797E"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52,55</w:t>
            </w:r>
          </w:p>
        </w:tc>
        <w:tc>
          <w:tcPr>
            <w:tcW w:w="1131" w:type="dxa"/>
            <w:vAlign w:val="center"/>
          </w:tcPr>
          <w:p w14:paraId="154DB3D7" w14:textId="086FCAFE"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33,00</w:t>
            </w:r>
          </w:p>
        </w:tc>
        <w:tc>
          <w:tcPr>
            <w:tcW w:w="997" w:type="dxa"/>
            <w:vAlign w:val="center"/>
          </w:tcPr>
          <w:p w14:paraId="60F901A4" w14:textId="43CB1B42"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65,49</w:t>
            </w:r>
          </w:p>
        </w:tc>
        <w:tc>
          <w:tcPr>
            <w:tcW w:w="857" w:type="dxa"/>
            <w:vAlign w:val="center"/>
          </w:tcPr>
          <w:p w14:paraId="4BC0D5CE" w14:textId="61E19A87"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735,32</w:t>
            </w:r>
          </w:p>
        </w:tc>
        <w:tc>
          <w:tcPr>
            <w:tcW w:w="236" w:type="dxa"/>
          </w:tcPr>
          <w:p w14:paraId="3FD728E3" w14:textId="77777777" w:rsidR="003A51C7" w:rsidRDefault="003A51C7" w:rsidP="003A51C7">
            <w:pPr>
              <w:jc w:val="both"/>
            </w:pPr>
          </w:p>
        </w:tc>
      </w:tr>
      <w:tr w:rsidR="00131F0B" w14:paraId="26141681" w14:textId="77777777" w:rsidTr="00131F0B">
        <w:tc>
          <w:tcPr>
            <w:tcW w:w="1461" w:type="dxa"/>
            <w:vAlign w:val="center"/>
          </w:tcPr>
          <w:p w14:paraId="239D0FC3" w14:textId="6BB02103"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VILA RICA</w:t>
            </w:r>
          </w:p>
        </w:tc>
        <w:tc>
          <w:tcPr>
            <w:tcW w:w="700" w:type="dxa"/>
            <w:vAlign w:val="center"/>
          </w:tcPr>
          <w:p w14:paraId="5B72617D" w14:textId="5EEF5B3C"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4,61</w:t>
            </w:r>
          </w:p>
        </w:tc>
        <w:tc>
          <w:tcPr>
            <w:tcW w:w="953" w:type="dxa"/>
            <w:vAlign w:val="center"/>
          </w:tcPr>
          <w:p w14:paraId="4E12D459" w14:textId="1F8C0369"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17,84</w:t>
            </w:r>
          </w:p>
        </w:tc>
        <w:tc>
          <w:tcPr>
            <w:tcW w:w="1007" w:type="dxa"/>
            <w:vAlign w:val="center"/>
          </w:tcPr>
          <w:p w14:paraId="43692F4D" w14:textId="596B9B39"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47,34</w:t>
            </w:r>
          </w:p>
        </w:tc>
        <w:tc>
          <w:tcPr>
            <w:tcW w:w="1247" w:type="dxa"/>
            <w:vAlign w:val="center"/>
          </w:tcPr>
          <w:p w14:paraId="35487610" w14:textId="102ECFDF"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52,66</w:t>
            </w:r>
          </w:p>
        </w:tc>
        <w:tc>
          <w:tcPr>
            <w:tcW w:w="1131" w:type="dxa"/>
            <w:vAlign w:val="center"/>
          </w:tcPr>
          <w:p w14:paraId="37E61C87" w14:textId="6EE962A5"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33,96</w:t>
            </w:r>
          </w:p>
        </w:tc>
        <w:tc>
          <w:tcPr>
            <w:tcW w:w="997" w:type="dxa"/>
            <w:vAlign w:val="center"/>
          </w:tcPr>
          <w:p w14:paraId="11E14348" w14:textId="0A7A3C78"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64,49</w:t>
            </w:r>
          </w:p>
        </w:tc>
        <w:tc>
          <w:tcPr>
            <w:tcW w:w="857" w:type="dxa"/>
            <w:vAlign w:val="center"/>
          </w:tcPr>
          <w:p w14:paraId="09DEEBA3" w14:textId="0E6E8A0F"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643,56</w:t>
            </w:r>
          </w:p>
        </w:tc>
        <w:tc>
          <w:tcPr>
            <w:tcW w:w="236" w:type="dxa"/>
          </w:tcPr>
          <w:p w14:paraId="480294D2" w14:textId="77777777" w:rsidR="003A51C7" w:rsidRDefault="003A51C7" w:rsidP="003A51C7">
            <w:pPr>
              <w:jc w:val="both"/>
            </w:pPr>
          </w:p>
        </w:tc>
      </w:tr>
      <w:tr w:rsidR="00131F0B" w14:paraId="0592708A" w14:textId="77777777" w:rsidTr="00131F0B">
        <w:tc>
          <w:tcPr>
            <w:tcW w:w="1461" w:type="dxa"/>
            <w:vAlign w:val="center"/>
          </w:tcPr>
          <w:p w14:paraId="37936473" w14:textId="5DF41EF2"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ZUMBI DO PACHECO</w:t>
            </w:r>
          </w:p>
        </w:tc>
        <w:tc>
          <w:tcPr>
            <w:tcW w:w="700" w:type="dxa"/>
            <w:vAlign w:val="center"/>
          </w:tcPr>
          <w:p w14:paraId="2C815A7B" w14:textId="79540852"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4,37</w:t>
            </w:r>
          </w:p>
        </w:tc>
        <w:tc>
          <w:tcPr>
            <w:tcW w:w="953" w:type="dxa"/>
            <w:vAlign w:val="center"/>
          </w:tcPr>
          <w:p w14:paraId="7978FE31" w14:textId="27D02CE6"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11,39</w:t>
            </w:r>
          </w:p>
        </w:tc>
        <w:tc>
          <w:tcPr>
            <w:tcW w:w="1007" w:type="dxa"/>
            <w:vAlign w:val="center"/>
          </w:tcPr>
          <w:p w14:paraId="31BC9204" w14:textId="785737D0"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46,91</w:t>
            </w:r>
          </w:p>
        </w:tc>
        <w:tc>
          <w:tcPr>
            <w:tcW w:w="1247" w:type="dxa"/>
            <w:vAlign w:val="center"/>
          </w:tcPr>
          <w:p w14:paraId="2A3A72CE" w14:textId="4505129C"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51,94</w:t>
            </w:r>
          </w:p>
        </w:tc>
        <w:tc>
          <w:tcPr>
            <w:tcW w:w="1131" w:type="dxa"/>
            <w:vAlign w:val="center"/>
          </w:tcPr>
          <w:p w14:paraId="1F530A07" w14:textId="6EA7C1D0"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33,38</w:t>
            </w:r>
          </w:p>
        </w:tc>
        <w:tc>
          <w:tcPr>
            <w:tcW w:w="997" w:type="dxa"/>
            <w:vAlign w:val="center"/>
          </w:tcPr>
          <w:p w14:paraId="4FB46311" w14:textId="34C32BEB"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65,31</w:t>
            </w:r>
          </w:p>
        </w:tc>
        <w:tc>
          <w:tcPr>
            <w:tcW w:w="857" w:type="dxa"/>
            <w:vAlign w:val="center"/>
          </w:tcPr>
          <w:p w14:paraId="564969AD" w14:textId="3E78AAD1"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620,57</w:t>
            </w:r>
          </w:p>
        </w:tc>
        <w:tc>
          <w:tcPr>
            <w:tcW w:w="236" w:type="dxa"/>
          </w:tcPr>
          <w:p w14:paraId="5967FE45" w14:textId="77777777" w:rsidR="003A51C7" w:rsidRDefault="003A51C7" w:rsidP="003A51C7">
            <w:pPr>
              <w:jc w:val="both"/>
            </w:pPr>
          </w:p>
        </w:tc>
      </w:tr>
      <w:tr w:rsidR="00131F0B" w14:paraId="0F0AA33B" w14:textId="77777777" w:rsidTr="00131F0B">
        <w:tc>
          <w:tcPr>
            <w:tcW w:w="1461" w:type="dxa"/>
            <w:vAlign w:val="center"/>
          </w:tcPr>
          <w:p w14:paraId="42521AD2" w14:textId="2624D1F2"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JARDIM JORDÃO</w:t>
            </w:r>
          </w:p>
        </w:tc>
        <w:tc>
          <w:tcPr>
            <w:tcW w:w="700" w:type="dxa"/>
            <w:vAlign w:val="center"/>
          </w:tcPr>
          <w:p w14:paraId="62DBC5A0" w14:textId="6D96FDA3"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4,19</w:t>
            </w:r>
          </w:p>
        </w:tc>
        <w:tc>
          <w:tcPr>
            <w:tcW w:w="953" w:type="dxa"/>
            <w:vAlign w:val="center"/>
          </w:tcPr>
          <w:p w14:paraId="24397513" w14:textId="548D566B"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21,49</w:t>
            </w:r>
          </w:p>
        </w:tc>
        <w:tc>
          <w:tcPr>
            <w:tcW w:w="1007" w:type="dxa"/>
            <w:vAlign w:val="center"/>
          </w:tcPr>
          <w:p w14:paraId="4B4D2D99" w14:textId="4D39189E"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48,11</w:t>
            </w:r>
          </w:p>
        </w:tc>
        <w:tc>
          <w:tcPr>
            <w:tcW w:w="1247" w:type="dxa"/>
            <w:vAlign w:val="center"/>
          </w:tcPr>
          <w:p w14:paraId="6ADB1C4C" w14:textId="227245C2"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51,89</w:t>
            </w:r>
          </w:p>
        </w:tc>
        <w:tc>
          <w:tcPr>
            <w:tcW w:w="1131" w:type="dxa"/>
            <w:vAlign w:val="center"/>
          </w:tcPr>
          <w:p w14:paraId="72D98804" w14:textId="14EAED95"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31,69</w:t>
            </w:r>
          </w:p>
        </w:tc>
        <w:tc>
          <w:tcPr>
            <w:tcW w:w="997" w:type="dxa"/>
            <w:vAlign w:val="center"/>
          </w:tcPr>
          <w:p w14:paraId="1E43FDC3" w14:textId="13A93942"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67,45</w:t>
            </w:r>
          </w:p>
        </w:tc>
        <w:tc>
          <w:tcPr>
            <w:tcW w:w="857" w:type="dxa"/>
            <w:vAlign w:val="center"/>
          </w:tcPr>
          <w:p w14:paraId="316AE281" w14:textId="5E06616E"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563,41</w:t>
            </w:r>
          </w:p>
        </w:tc>
        <w:tc>
          <w:tcPr>
            <w:tcW w:w="236" w:type="dxa"/>
          </w:tcPr>
          <w:p w14:paraId="6C803F55" w14:textId="77777777" w:rsidR="003A51C7" w:rsidRDefault="003A51C7" w:rsidP="003A51C7">
            <w:pPr>
              <w:jc w:val="both"/>
            </w:pPr>
          </w:p>
        </w:tc>
      </w:tr>
      <w:tr w:rsidR="00131F0B" w14:paraId="004B1F27" w14:textId="77777777" w:rsidTr="00131F0B">
        <w:tc>
          <w:tcPr>
            <w:tcW w:w="1461" w:type="dxa"/>
            <w:vAlign w:val="center"/>
          </w:tcPr>
          <w:p w14:paraId="18D41C23" w14:textId="5CF6BE28"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MURIBECA</w:t>
            </w:r>
          </w:p>
        </w:tc>
        <w:tc>
          <w:tcPr>
            <w:tcW w:w="700" w:type="dxa"/>
            <w:vAlign w:val="center"/>
          </w:tcPr>
          <w:p w14:paraId="1C482CF5" w14:textId="00E9FE12"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4,06</w:t>
            </w:r>
          </w:p>
        </w:tc>
        <w:tc>
          <w:tcPr>
            <w:tcW w:w="953" w:type="dxa"/>
            <w:vAlign w:val="center"/>
          </w:tcPr>
          <w:p w14:paraId="17F16180" w14:textId="2BC4ABDE"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11,48</w:t>
            </w:r>
          </w:p>
        </w:tc>
        <w:tc>
          <w:tcPr>
            <w:tcW w:w="1007" w:type="dxa"/>
            <w:vAlign w:val="center"/>
          </w:tcPr>
          <w:p w14:paraId="223626F5" w14:textId="33022763"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47,74</w:t>
            </w:r>
          </w:p>
        </w:tc>
        <w:tc>
          <w:tcPr>
            <w:tcW w:w="1247" w:type="dxa"/>
            <w:vAlign w:val="center"/>
          </w:tcPr>
          <w:p w14:paraId="128150B9" w14:textId="74ADC7BB"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52,26</w:t>
            </w:r>
          </w:p>
        </w:tc>
        <w:tc>
          <w:tcPr>
            <w:tcW w:w="1131" w:type="dxa"/>
            <w:vAlign w:val="center"/>
          </w:tcPr>
          <w:p w14:paraId="06027E86" w14:textId="49D4536C"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33,49</w:t>
            </w:r>
          </w:p>
        </w:tc>
        <w:tc>
          <w:tcPr>
            <w:tcW w:w="997" w:type="dxa"/>
            <w:vAlign w:val="center"/>
          </w:tcPr>
          <w:p w14:paraId="28BC8414" w14:textId="7191297A"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65,17</w:t>
            </w:r>
          </w:p>
        </w:tc>
        <w:tc>
          <w:tcPr>
            <w:tcW w:w="857" w:type="dxa"/>
            <w:vAlign w:val="center"/>
          </w:tcPr>
          <w:p w14:paraId="6323C798" w14:textId="68F125F4"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583,01</w:t>
            </w:r>
          </w:p>
        </w:tc>
        <w:tc>
          <w:tcPr>
            <w:tcW w:w="236" w:type="dxa"/>
          </w:tcPr>
          <w:p w14:paraId="6EAD0FFC" w14:textId="77777777" w:rsidR="003A51C7" w:rsidRDefault="003A51C7" w:rsidP="003A51C7">
            <w:pPr>
              <w:jc w:val="both"/>
            </w:pPr>
          </w:p>
        </w:tc>
      </w:tr>
      <w:tr w:rsidR="00131F0B" w14:paraId="683BD580" w14:textId="77777777" w:rsidTr="00131F0B">
        <w:tc>
          <w:tcPr>
            <w:tcW w:w="1461" w:type="dxa"/>
            <w:vAlign w:val="center"/>
          </w:tcPr>
          <w:p w14:paraId="77CAA433" w14:textId="5A7A6BE3"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SUCUPIRA</w:t>
            </w:r>
          </w:p>
        </w:tc>
        <w:tc>
          <w:tcPr>
            <w:tcW w:w="700" w:type="dxa"/>
            <w:vAlign w:val="center"/>
          </w:tcPr>
          <w:p w14:paraId="340A368F" w14:textId="2589BBE2"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4,03</w:t>
            </w:r>
          </w:p>
        </w:tc>
        <w:tc>
          <w:tcPr>
            <w:tcW w:w="953" w:type="dxa"/>
            <w:vAlign w:val="center"/>
          </w:tcPr>
          <w:p w14:paraId="06DBD382" w14:textId="2FF98D77"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14,25</w:t>
            </w:r>
          </w:p>
        </w:tc>
        <w:tc>
          <w:tcPr>
            <w:tcW w:w="1007" w:type="dxa"/>
            <w:vAlign w:val="center"/>
          </w:tcPr>
          <w:p w14:paraId="3A4DE79C" w14:textId="13B4E932"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46,57</w:t>
            </w:r>
          </w:p>
        </w:tc>
        <w:tc>
          <w:tcPr>
            <w:tcW w:w="1247" w:type="dxa"/>
            <w:vAlign w:val="center"/>
          </w:tcPr>
          <w:p w14:paraId="59BB2D27" w14:textId="1E62EA46"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52,12</w:t>
            </w:r>
          </w:p>
        </w:tc>
        <w:tc>
          <w:tcPr>
            <w:tcW w:w="1131" w:type="dxa"/>
            <w:vAlign w:val="center"/>
          </w:tcPr>
          <w:p w14:paraId="7CC01711" w14:textId="53C2415E"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33,90</w:t>
            </w:r>
          </w:p>
        </w:tc>
        <w:tc>
          <w:tcPr>
            <w:tcW w:w="997" w:type="dxa"/>
            <w:vAlign w:val="center"/>
          </w:tcPr>
          <w:p w14:paraId="7041E893" w14:textId="5E5286FE"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65,24</w:t>
            </w:r>
          </w:p>
        </w:tc>
        <w:tc>
          <w:tcPr>
            <w:tcW w:w="857" w:type="dxa"/>
            <w:vAlign w:val="center"/>
          </w:tcPr>
          <w:p w14:paraId="2B8443EB" w14:textId="1F11A1EE"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572,33</w:t>
            </w:r>
          </w:p>
        </w:tc>
        <w:tc>
          <w:tcPr>
            <w:tcW w:w="236" w:type="dxa"/>
          </w:tcPr>
          <w:p w14:paraId="0C2E533C" w14:textId="77777777" w:rsidR="003A51C7" w:rsidRDefault="003A51C7" w:rsidP="003A51C7">
            <w:pPr>
              <w:jc w:val="both"/>
            </w:pPr>
          </w:p>
        </w:tc>
      </w:tr>
      <w:tr w:rsidR="00131F0B" w14:paraId="6392FB2F" w14:textId="77777777" w:rsidTr="00131F0B">
        <w:tc>
          <w:tcPr>
            <w:tcW w:w="1461" w:type="dxa"/>
            <w:vAlign w:val="center"/>
          </w:tcPr>
          <w:p w14:paraId="039F30F5" w14:textId="18BB3423"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SANTO ALEIXO</w:t>
            </w:r>
          </w:p>
        </w:tc>
        <w:tc>
          <w:tcPr>
            <w:tcW w:w="700" w:type="dxa"/>
            <w:vAlign w:val="center"/>
          </w:tcPr>
          <w:p w14:paraId="0D25E280" w14:textId="60CBD211"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3,42</w:t>
            </w:r>
          </w:p>
        </w:tc>
        <w:tc>
          <w:tcPr>
            <w:tcW w:w="953" w:type="dxa"/>
            <w:vAlign w:val="center"/>
          </w:tcPr>
          <w:p w14:paraId="016F0486" w14:textId="0646CE97"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21,36</w:t>
            </w:r>
          </w:p>
        </w:tc>
        <w:tc>
          <w:tcPr>
            <w:tcW w:w="1007" w:type="dxa"/>
            <w:vAlign w:val="center"/>
          </w:tcPr>
          <w:p w14:paraId="1B0D28C0" w14:textId="6570265C"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47,40</w:t>
            </w:r>
          </w:p>
        </w:tc>
        <w:tc>
          <w:tcPr>
            <w:tcW w:w="1247" w:type="dxa"/>
            <w:vAlign w:val="center"/>
          </w:tcPr>
          <w:p w14:paraId="62E11DB3" w14:textId="1A7C7768"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52,60</w:t>
            </w:r>
          </w:p>
        </w:tc>
        <w:tc>
          <w:tcPr>
            <w:tcW w:w="1131" w:type="dxa"/>
            <w:vAlign w:val="center"/>
          </w:tcPr>
          <w:p w14:paraId="713D3A19" w14:textId="33FD9E68"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34,34</w:t>
            </w:r>
          </w:p>
        </w:tc>
        <w:tc>
          <w:tcPr>
            <w:tcW w:w="997" w:type="dxa"/>
            <w:vAlign w:val="center"/>
          </w:tcPr>
          <w:p w14:paraId="54EABFFA" w14:textId="23B2DC84"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64,21</w:t>
            </w:r>
          </w:p>
        </w:tc>
        <w:tc>
          <w:tcPr>
            <w:tcW w:w="857" w:type="dxa"/>
            <w:vAlign w:val="center"/>
          </w:tcPr>
          <w:p w14:paraId="4CD3AD11" w14:textId="1FC27A8A"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646,86</w:t>
            </w:r>
          </w:p>
        </w:tc>
        <w:tc>
          <w:tcPr>
            <w:tcW w:w="236" w:type="dxa"/>
          </w:tcPr>
          <w:p w14:paraId="6FA33772" w14:textId="77777777" w:rsidR="003A51C7" w:rsidRDefault="003A51C7" w:rsidP="003A51C7">
            <w:pPr>
              <w:jc w:val="both"/>
            </w:pPr>
          </w:p>
        </w:tc>
      </w:tr>
      <w:tr w:rsidR="00131F0B" w14:paraId="035D0FF0" w14:textId="77777777" w:rsidTr="00131F0B">
        <w:tc>
          <w:tcPr>
            <w:tcW w:w="1461" w:type="dxa"/>
            <w:vAlign w:val="center"/>
          </w:tcPr>
          <w:p w14:paraId="79721841" w14:textId="24390AC9"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MARCOS FREIRE</w:t>
            </w:r>
          </w:p>
        </w:tc>
        <w:tc>
          <w:tcPr>
            <w:tcW w:w="700" w:type="dxa"/>
            <w:vAlign w:val="center"/>
          </w:tcPr>
          <w:p w14:paraId="29197C09" w14:textId="3B5F7505"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3,22</w:t>
            </w:r>
          </w:p>
        </w:tc>
        <w:tc>
          <w:tcPr>
            <w:tcW w:w="953" w:type="dxa"/>
            <w:vAlign w:val="center"/>
          </w:tcPr>
          <w:p w14:paraId="51B83A03" w14:textId="58191CE7"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9,17</w:t>
            </w:r>
          </w:p>
        </w:tc>
        <w:tc>
          <w:tcPr>
            <w:tcW w:w="1007" w:type="dxa"/>
            <w:vAlign w:val="center"/>
          </w:tcPr>
          <w:p w14:paraId="23966FA4" w14:textId="5676ACD3"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47,15</w:t>
            </w:r>
          </w:p>
        </w:tc>
        <w:tc>
          <w:tcPr>
            <w:tcW w:w="1247" w:type="dxa"/>
            <w:vAlign w:val="center"/>
          </w:tcPr>
          <w:p w14:paraId="5D45A54B" w14:textId="21D0EB81"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52,85</w:t>
            </w:r>
          </w:p>
        </w:tc>
        <w:tc>
          <w:tcPr>
            <w:tcW w:w="1131" w:type="dxa"/>
            <w:vAlign w:val="center"/>
          </w:tcPr>
          <w:p w14:paraId="53E3095C" w14:textId="66E766F6"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36,76</w:t>
            </w:r>
          </w:p>
        </w:tc>
        <w:tc>
          <w:tcPr>
            <w:tcW w:w="997" w:type="dxa"/>
            <w:vAlign w:val="center"/>
          </w:tcPr>
          <w:p w14:paraId="47EAE377" w14:textId="5665E6EC"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61,20</w:t>
            </w:r>
          </w:p>
        </w:tc>
        <w:tc>
          <w:tcPr>
            <w:tcW w:w="857" w:type="dxa"/>
            <w:vAlign w:val="center"/>
          </w:tcPr>
          <w:p w14:paraId="19252C4B" w14:textId="1E58D9BB"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690,12</w:t>
            </w:r>
          </w:p>
        </w:tc>
        <w:tc>
          <w:tcPr>
            <w:tcW w:w="236" w:type="dxa"/>
          </w:tcPr>
          <w:p w14:paraId="4220E77A" w14:textId="77777777" w:rsidR="003A51C7" w:rsidRDefault="003A51C7" w:rsidP="003A51C7">
            <w:pPr>
              <w:jc w:val="both"/>
            </w:pPr>
          </w:p>
        </w:tc>
      </w:tr>
      <w:tr w:rsidR="00131F0B" w14:paraId="7292DAFF" w14:textId="77777777" w:rsidTr="00131F0B">
        <w:tc>
          <w:tcPr>
            <w:tcW w:w="1461" w:type="dxa"/>
            <w:vAlign w:val="center"/>
          </w:tcPr>
          <w:p w14:paraId="27D363C9" w14:textId="06E85FA0"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DOIS CARNEIROS</w:t>
            </w:r>
          </w:p>
        </w:tc>
        <w:tc>
          <w:tcPr>
            <w:tcW w:w="700" w:type="dxa"/>
            <w:vAlign w:val="center"/>
          </w:tcPr>
          <w:p w14:paraId="73A7D867" w14:textId="1BA941B0"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3,05</w:t>
            </w:r>
          </w:p>
        </w:tc>
        <w:tc>
          <w:tcPr>
            <w:tcW w:w="953" w:type="dxa"/>
            <w:vAlign w:val="center"/>
          </w:tcPr>
          <w:p w14:paraId="0925E514" w14:textId="4749B821"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14,77</w:t>
            </w:r>
          </w:p>
        </w:tc>
        <w:tc>
          <w:tcPr>
            <w:tcW w:w="1007" w:type="dxa"/>
            <w:vAlign w:val="center"/>
          </w:tcPr>
          <w:p w14:paraId="0DD1D4E9" w14:textId="7229B6DB"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48,50</w:t>
            </w:r>
          </w:p>
        </w:tc>
        <w:tc>
          <w:tcPr>
            <w:tcW w:w="1247" w:type="dxa"/>
            <w:vAlign w:val="center"/>
          </w:tcPr>
          <w:p w14:paraId="45E19B4D" w14:textId="4558ECD7"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51,50</w:t>
            </w:r>
          </w:p>
        </w:tc>
        <w:tc>
          <w:tcPr>
            <w:tcW w:w="1131" w:type="dxa"/>
            <w:vAlign w:val="center"/>
          </w:tcPr>
          <w:p w14:paraId="7B0FBCB3" w14:textId="7F82C28D"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29,36</w:t>
            </w:r>
          </w:p>
        </w:tc>
        <w:tc>
          <w:tcPr>
            <w:tcW w:w="997" w:type="dxa"/>
            <w:vAlign w:val="center"/>
          </w:tcPr>
          <w:p w14:paraId="25C7162A" w14:textId="566EA23E"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69,89</w:t>
            </w:r>
          </w:p>
        </w:tc>
        <w:tc>
          <w:tcPr>
            <w:tcW w:w="857" w:type="dxa"/>
            <w:vAlign w:val="center"/>
          </w:tcPr>
          <w:p w14:paraId="61AA1BE7" w14:textId="6D530AA6"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488,09</w:t>
            </w:r>
          </w:p>
        </w:tc>
        <w:tc>
          <w:tcPr>
            <w:tcW w:w="236" w:type="dxa"/>
          </w:tcPr>
          <w:p w14:paraId="55FD542B" w14:textId="77777777" w:rsidR="003A51C7" w:rsidRDefault="003A51C7" w:rsidP="003A51C7">
            <w:pPr>
              <w:jc w:val="both"/>
            </w:pPr>
          </w:p>
        </w:tc>
      </w:tr>
      <w:tr w:rsidR="00131F0B" w14:paraId="4E74E1EA" w14:textId="77777777" w:rsidTr="00131F0B">
        <w:tc>
          <w:tcPr>
            <w:tcW w:w="1461" w:type="dxa"/>
            <w:vAlign w:val="center"/>
          </w:tcPr>
          <w:p w14:paraId="01A36389" w14:textId="750BB495"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CENTRO</w:t>
            </w:r>
          </w:p>
        </w:tc>
        <w:tc>
          <w:tcPr>
            <w:tcW w:w="700" w:type="dxa"/>
            <w:vAlign w:val="center"/>
          </w:tcPr>
          <w:p w14:paraId="742E2EDF" w14:textId="5D1BAB84"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1,94</w:t>
            </w:r>
          </w:p>
        </w:tc>
        <w:tc>
          <w:tcPr>
            <w:tcW w:w="953" w:type="dxa"/>
            <w:vAlign w:val="center"/>
          </w:tcPr>
          <w:p w14:paraId="2AC91262" w14:textId="098FDCAB"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34,36</w:t>
            </w:r>
          </w:p>
        </w:tc>
        <w:tc>
          <w:tcPr>
            <w:tcW w:w="1007" w:type="dxa"/>
            <w:vAlign w:val="center"/>
          </w:tcPr>
          <w:p w14:paraId="7ED2F1DF" w14:textId="6F114D4E"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47,03</w:t>
            </w:r>
          </w:p>
        </w:tc>
        <w:tc>
          <w:tcPr>
            <w:tcW w:w="1247" w:type="dxa"/>
            <w:vAlign w:val="center"/>
          </w:tcPr>
          <w:p w14:paraId="7D95E1A8" w14:textId="05CFAA97"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52,97</w:t>
            </w:r>
          </w:p>
        </w:tc>
        <w:tc>
          <w:tcPr>
            <w:tcW w:w="1131" w:type="dxa"/>
            <w:vAlign w:val="center"/>
          </w:tcPr>
          <w:p w14:paraId="79FEEEBA" w14:textId="0AD02313"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35,70</w:t>
            </w:r>
          </w:p>
        </w:tc>
        <w:tc>
          <w:tcPr>
            <w:tcW w:w="997" w:type="dxa"/>
            <w:vAlign w:val="center"/>
          </w:tcPr>
          <w:p w14:paraId="441949C9" w14:textId="6DDE3690"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62,95</w:t>
            </w:r>
          </w:p>
        </w:tc>
        <w:tc>
          <w:tcPr>
            <w:tcW w:w="857" w:type="dxa"/>
            <w:vAlign w:val="center"/>
          </w:tcPr>
          <w:p w14:paraId="1930735F" w14:textId="00E02807"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687,54</w:t>
            </w:r>
          </w:p>
        </w:tc>
        <w:tc>
          <w:tcPr>
            <w:tcW w:w="236" w:type="dxa"/>
          </w:tcPr>
          <w:p w14:paraId="72C6C4B2" w14:textId="77777777" w:rsidR="003A51C7" w:rsidRDefault="003A51C7" w:rsidP="003A51C7">
            <w:pPr>
              <w:jc w:val="both"/>
            </w:pPr>
          </w:p>
        </w:tc>
      </w:tr>
      <w:tr w:rsidR="00131F0B" w14:paraId="5F591382" w14:textId="77777777" w:rsidTr="00131F0B">
        <w:tc>
          <w:tcPr>
            <w:tcW w:w="1461" w:type="dxa"/>
            <w:vAlign w:val="center"/>
          </w:tcPr>
          <w:p w14:paraId="0A4FFF56" w14:textId="774E3AF0"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VISTA ALEGRE</w:t>
            </w:r>
          </w:p>
        </w:tc>
        <w:tc>
          <w:tcPr>
            <w:tcW w:w="700" w:type="dxa"/>
            <w:vAlign w:val="center"/>
          </w:tcPr>
          <w:p w14:paraId="3A034F00" w14:textId="0F380BCA"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1,68</w:t>
            </w:r>
          </w:p>
        </w:tc>
        <w:tc>
          <w:tcPr>
            <w:tcW w:w="953" w:type="dxa"/>
            <w:vAlign w:val="center"/>
          </w:tcPr>
          <w:p w14:paraId="2BFA74CA" w14:textId="74290EEF"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33,23</w:t>
            </w:r>
          </w:p>
        </w:tc>
        <w:tc>
          <w:tcPr>
            <w:tcW w:w="1007" w:type="dxa"/>
            <w:vAlign w:val="center"/>
          </w:tcPr>
          <w:p w14:paraId="425F2F4B" w14:textId="662EDCC2"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46,62</w:t>
            </w:r>
          </w:p>
        </w:tc>
        <w:tc>
          <w:tcPr>
            <w:tcW w:w="1247" w:type="dxa"/>
            <w:vAlign w:val="center"/>
          </w:tcPr>
          <w:p w14:paraId="58A615C7" w14:textId="2ED7FB15"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53,38</w:t>
            </w:r>
          </w:p>
        </w:tc>
        <w:tc>
          <w:tcPr>
            <w:tcW w:w="1131" w:type="dxa"/>
            <w:vAlign w:val="center"/>
          </w:tcPr>
          <w:p w14:paraId="769E62B5" w14:textId="2EC83117"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35,40</w:t>
            </w:r>
          </w:p>
        </w:tc>
        <w:tc>
          <w:tcPr>
            <w:tcW w:w="997" w:type="dxa"/>
            <w:vAlign w:val="center"/>
          </w:tcPr>
          <w:p w14:paraId="353DBDC7" w14:textId="51101EBD"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63,45</w:t>
            </w:r>
          </w:p>
        </w:tc>
        <w:tc>
          <w:tcPr>
            <w:tcW w:w="857" w:type="dxa"/>
            <w:vAlign w:val="center"/>
          </w:tcPr>
          <w:p w14:paraId="1CA6573C" w14:textId="72781B43"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647,86</w:t>
            </w:r>
          </w:p>
        </w:tc>
        <w:tc>
          <w:tcPr>
            <w:tcW w:w="236" w:type="dxa"/>
          </w:tcPr>
          <w:p w14:paraId="346D4767" w14:textId="77777777" w:rsidR="003A51C7" w:rsidRDefault="003A51C7" w:rsidP="003A51C7">
            <w:pPr>
              <w:jc w:val="both"/>
            </w:pPr>
          </w:p>
        </w:tc>
      </w:tr>
      <w:tr w:rsidR="00131F0B" w14:paraId="3585D8F9" w14:textId="77777777" w:rsidTr="00131F0B">
        <w:tc>
          <w:tcPr>
            <w:tcW w:w="1461" w:type="dxa"/>
            <w:vAlign w:val="center"/>
          </w:tcPr>
          <w:p w14:paraId="4846F4DA" w14:textId="6AE18F0A"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FLORIANO</w:t>
            </w:r>
          </w:p>
        </w:tc>
        <w:tc>
          <w:tcPr>
            <w:tcW w:w="700" w:type="dxa"/>
            <w:vAlign w:val="center"/>
          </w:tcPr>
          <w:p w14:paraId="652C3672" w14:textId="6A395084"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1,67</w:t>
            </w:r>
          </w:p>
        </w:tc>
        <w:tc>
          <w:tcPr>
            <w:tcW w:w="953" w:type="dxa"/>
            <w:vAlign w:val="center"/>
          </w:tcPr>
          <w:p w14:paraId="6C3198CA" w14:textId="33D2C8B9"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2,80</w:t>
            </w:r>
          </w:p>
        </w:tc>
        <w:tc>
          <w:tcPr>
            <w:tcW w:w="1007" w:type="dxa"/>
            <w:vAlign w:val="center"/>
          </w:tcPr>
          <w:p w14:paraId="45BF745E" w14:textId="386B22D8"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48,81</w:t>
            </w:r>
          </w:p>
        </w:tc>
        <w:tc>
          <w:tcPr>
            <w:tcW w:w="1247" w:type="dxa"/>
            <w:vAlign w:val="center"/>
          </w:tcPr>
          <w:p w14:paraId="5CE02512" w14:textId="012496CF"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51,19</w:t>
            </w:r>
          </w:p>
        </w:tc>
        <w:tc>
          <w:tcPr>
            <w:tcW w:w="1131" w:type="dxa"/>
            <w:vAlign w:val="center"/>
          </w:tcPr>
          <w:p w14:paraId="1DFB0519" w14:textId="73BA2A9C"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33,05</w:t>
            </w:r>
          </w:p>
        </w:tc>
        <w:tc>
          <w:tcPr>
            <w:tcW w:w="997" w:type="dxa"/>
            <w:vAlign w:val="center"/>
          </w:tcPr>
          <w:p w14:paraId="41FF5697" w14:textId="48019158"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65,67</w:t>
            </w:r>
          </w:p>
        </w:tc>
        <w:tc>
          <w:tcPr>
            <w:tcW w:w="857" w:type="dxa"/>
            <w:vAlign w:val="center"/>
          </w:tcPr>
          <w:p w14:paraId="7BA9B5C5" w14:textId="7F31A6EB"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641,93</w:t>
            </w:r>
          </w:p>
        </w:tc>
        <w:tc>
          <w:tcPr>
            <w:tcW w:w="236" w:type="dxa"/>
          </w:tcPr>
          <w:p w14:paraId="38AF3B61" w14:textId="77777777" w:rsidR="003A51C7" w:rsidRDefault="003A51C7" w:rsidP="003A51C7">
            <w:pPr>
              <w:jc w:val="both"/>
            </w:pPr>
          </w:p>
        </w:tc>
      </w:tr>
      <w:tr w:rsidR="00131F0B" w14:paraId="5FC18FFE" w14:textId="77777777" w:rsidTr="00131F0B">
        <w:tc>
          <w:tcPr>
            <w:tcW w:w="1461" w:type="dxa"/>
            <w:vAlign w:val="center"/>
          </w:tcPr>
          <w:p w14:paraId="004364FB" w14:textId="1FBDF3E5"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RURAL</w:t>
            </w:r>
          </w:p>
        </w:tc>
        <w:tc>
          <w:tcPr>
            <w:tcW w:w="700" w:type="dxa"/>
            <w:vAlign w:val="center"/>
          </w:tcPr>
          <w:p w14:paraId="34859FA4" w14:textId="55424BE4"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1,12</w:t>
            </w:r>
          </w:p>
        </w:tc>
        <w:tc>
          <w:tcPr>
            <w:tcW w:w="953" w:type="dxa"/>
            <w:vAlign w:val="center"/>
          </w:tcPr>
          <w:p w14:paraId="054A21BD" w14:textId="6B665067"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0,00</w:t>
            </w:r>
          </w:p>
        </w:tc>
        <w:tc>
          <w:tcPr>
            <w:tcW w:w="1007" w:type="dxa"/>
            <w:vAlign w:val="center"/>
          </w:tcPr>
          <w:p w14:paraId="07FCF248" w14:textId="4F2772CF"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50,21</w:t>
            </w:r>
          </w:p>
        </w:tc>
        <w:tc>
          <w:tcPr>
            <w:tcW w:w="1247" w:type="dxa"/>
            <w:vAlign w:val="center"/>
          </w:tcPr>
          <w:p w14:paraId="0DE7647D" w14:textId="376C3E8D"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49,79</w:t>
            </w:r>
          </w:p>
        </w:tc>
        <w:tc>
          <w:tcPr>
            <w:tcW w:w="1131" w:type="dxa"/>
            <w:vAlign w:val="center"/>
          </w:tcPr>
          <w:p w14:paraId="0106C8F6" w14:textId="4EA86869"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24,66</w:t>
            </w:r>
          </w:p>
        </w:tc>
        <w:tc>
          <w:tcPr>
            <w:tcW w:w="997" w:type="dxa"/>
            <w:vAlign w:val="center"/>
          </w:tcPr>
          <w:p w14:paraId="7C5825A8" w14:textId="2DBA5F09"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74,63</w:t>
            </w:r>
          </w:p>
        </w:tc>
        <w:tc>
          <w:tcPr>
            <w:tcW w:w="857" w:type="dxa"/>
            <w:vAlign w:val="center"/>
          </w:tcPr>
          <w:p w14:paraId="5CA9A93F" w14:textId="61DC9C68"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393,39</w:t>
            </w:r>
          </w:p>
        </w:tc>
        <w:tc>
          <w:tcPr>
            <w:tcW w:w="236" w:type="dxa"/>
          </w:tcPr>
          <w:p w14:paraId="73CECDFE" w14:textId="77777777" w:rsidR="003A51C7" w:rsidRDefault="003A51C7" w:rsidP="003A51C7">
            <w:pPr>
              <w:jc w:val="both"/>
            </w:pPr>
          </w:p>
        </w:tc>
      </w:tr>
      <w:tr w:rsidR="00131F0B" w14:paraId="55ED5C5A" w14:textId="77777777" w:rsidTr="00131F0B">
        <w:tc>
          <w:tcPr>
            <w:tcW w:w="1461" w:type="dxa"/>
            <w:vAlign w:val="center"/>
          </w:tcPr>
          <w:p w14:paraId="2678AF5D" w14:textId="0DFCBE57"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ENGENHO VELHO</w:t>
            </w:r>
          </w:p>
        </w:tc>
        <w:tc>
          <w:tcPr>
            <w:tcW w:w="700" w:type="dxa"/>
            <w:vAlign w:val="center"/>
          </w:tcPr>
          <w:p w14:paraId="7EEC483D" w14:textId="341EDAAF"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1,11</w:t>
            </w:r>
          </w:p>
        </w:tc>
        <w:tc>
          <w:tcPr>
            <w:tcW w:w="953" w:type="dxa"/>
            <w:vAlign w:val="center"/>
          </w:tcPr>
          <w:p w14:paraId="499C5AF9" w14:textId="1EB84591"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33,47</w:t>
            </w:r>
          </w:p>
        </w:tc>
        <w:tc>
          <w:tcPr>
            <w:tcW w:w="1007" w:type="dxa"/>
            <w:vAlign w:val="center"/>
          </w:tcPr>
          <w:p w14:paraId="0E5AE464" w14:textId="1E5184EC"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47,29</w:t>
            </w:r>
          </w:p>
        </w:tc>
        <w:tc>
          <w:tcPr>
            <w:tcW w:w="1247" w:type="dxa"/>
            <w:vAlign w:val="center"/>
          </w:tcPr>
          <w:p w14:paraId="4FF89350" w14:textId="386522E2"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52,71</w:t>
            </w:r>
          </w:p>
        </w:tc>
        <w:tc>
          <w:tcPr>
            <w:tcW w:w="1131" w:type="dxa"/>
            <w:vAlign w:val="center"/>
          </w:tcPr>
          <w:p w14:paraId="0E384CBE" w14:textId="1AF80714"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35,29</w:t>
            </w:r>
          </w:p>
        </w:tc>
        <w:tc>
          <w:tcPr>
            <w:tcW w:w="997" w:type="dxa"/>
            <w:vAlign w:val="center"/>
          </w:tcPr>
          <w:p w14:paraId="20E4BEFC" w14:textId="38344EFA"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63,93</w:t>
            </w:r>
          </w:p>
        </w:tc>
        <w:tc>
          <w:tcPr>
            <w:tcW w:w="857" w:type="dxa"/>
            <w:vAlign w:val="center"/>
          </w:tcPr>
          <w:p w14:paraId="027F989A" w14:textId="49C695F3"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743,38</w:t>
            </w:r>
          </w:p>
        </w:tc>
        <w:tc>
          <w:tcPr>
            <w:tcW w:w="236" w:type="dxa"/>
          </w:tcPr>
          <w:p w14:paraId="740DF142" w14:textId="77777777" w:rsidR="003A51C7" w:rsidRDefault="003A51C7" w:rsidP="003A51C7">
            <w:pPr>
              <w:jc w:val="both"/>
            </w:pPr>
          </w:p>
        </w:tc>
      </w:tr>
      <w:tr w:rsidR="00131F0B" w14:paraId="0BCA49A1" w14:textId="77777777" w:rsidTr="00131F0B">
        <w:tc>
          <w:tcPr>
            <w:tcW w:w="1461" w:type="dxa"/>
            <w:vAlign w:val="center"/>
          </w:tcPr>
          <w:p w14:paraId="120B8579" w14:textId="6A77664D"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SANTANA</w:t>
            </w:r>
          </w:p>
        </w:tc>
        <w:tc>
          <w:tcPr>
            <w:tcW w:w="700" w:type="dxa"/>
            <w:vAlign w:val="center"/>
          </w:tcPr>
          <w:p w14:paraId="5F0C26A8" w14:textId="019C7663"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0,92</w:t>
            </w:r>
          </w:p>
        </w:tc>
        <w:tc>
          <w:tcPr>
            <w:tcW w:w="953" w:type="dxa"/>
            <w:vAlign w:val="center"/>
          </w:tcPr>
          <w:p w14:paraId="7033E19B" w14:textId="6A766258"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6,75</w:t>
            </w:r>
          </w:p>
        </w:tc>
        <w:tc>
          <w:tcPr>
            <w:tcW w:w="1007" w:type="dxa"/>
            <w:vAlign w:val="center"/>
          </w:tcPr>
          <w:p w14:paraId="1162EAB4" w14:textId="5AA7B484"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47,46</w:t>
            </w:r>
          </w:p>
        </w:tc>
        <w:tc>
          <w:tcPr>
            <w:tcW w:w="1247" w:type="dxa"/>
            <w:vAlign w:val="center"/>
          </w:tcPr>
          <w:p w14:paraId="1AD2A461" w14:textId="6EC51C7E"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52,54</w:t>
            </w:r>
          </w:p>
        </w:tc>
        <w:tc>
          <w:tcPr>
            <w:tcW w:w="1131" w:type="dxa"/>
            <w:vAlign w:val="center"/>
          </w:tcPr>
          <w:p w14:paraId="1DF8DE6E" w14:textId="1AE3073C"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29,11</w:t>
            </w:r>
          </w:p>
        </w:tc>
        <w:tc>
          <w:tcPr>
            <w:tcW w:w="997" w:type="dxa"/>
            <w:vAlign w:val="center"/>
          </w:tcPr>
          <w:p w14:paraId="6F79D67C" w14:textId="12994D36"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69,28</w:t>
            </w:r>
          </w:p>
        </w:tc>
        <w:tc>
          <w:tcPr>
            <w:tcW w:w="857" w:type="dxa"/>
            <w:vAlign w:val="center"/>
          </w:tcPr>
          <w:p w14:paraId="3026398D" w14:textId="1E33BDE0"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412,63</w:t>
            </w:r>
          </w:p>
        </w:tc>
        <w:tc>
          <w:tcPr>
            <w:tcW w:w="236" w:type="dxa"/>
          </w:tcPr>
          <w:p w14:paraId="457A9C48" w14:textId="77777777" w:rsidR="003A51C7" w:rsidRDefault="003A51C7" w:rsidP="003A51C7">
            <w:pPr>
              <w:jc w:val="both"/>
            </w:pPr>
          </w:p>
        </w:tc>
      </w:tr>
      <w:tr w:rsidR="00131F0B" w14:paraId="18706E05" w14:textId="77777777" w:rsidTr="00131F0B">
        <w:tc>
          <w:tcPr>
            <w:tcW w:w="1461" w:type="dxa"/>
            <w:vAlign w:val="center"/>
          </w:tcPr>
          <w:p w14:paraId="439BA52C" w14:textId="2C39713C"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SOCORRO</w:t>
            </w:r>
          </w:p>
        </w:tc>
        <w:tc>
          <w:tcPr>
            <w:tcW w:w="700" w:type="dxa"/>
            <w:vAlign w:val="center"/>
          </w:tcPr>
          <w:p w14:paraId="451C557C" w14:textId="32B9E636"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0,89</w:t>
            </w:r>
          </w:p>
        </w:tc>
        <w:tc>
          <w:tcPr>
            <w:tcW w:w="953" w:type="dxa"/>
            <w:vAlign w:val="center"/>
          </w:tcPr>
          <w:p w14:paraId="6B086158" w14:textId="20C1702C"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57,37</w:t>
            </w:r>
          </w:p>
        </w:tc>
        <w:tc>
          <w:tcPr>
            <w:tcW w:w="1007" w:type="dxa"/>
            <w:vAlign w:val="center"/>
          </w:tcPr>
          <w:p w14:paraId="3B8B4B01" w14:textId="37F9178F"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48,38</w:t>
            </w:r>
          </w:p>
        </w:tc>
        <w:tc>
          <w:tcPr>
            <w:tcW w:w="1247" w:type="dxa"/>
            <w:vAlign w:val="center"/>
          </w:tcPr>
          <w:p w14:paraId="69C93DB4" w14:textId="6A099F0A"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51,62</w:t>
            </w:r>
          </w:p>
        </w:tc>
        <w:tc>
          <w:tcPr>
            <w:tcW w:w="1131" w:type="dxa"/>
            <w:vAlign w:val="center"/>
          </w:tcPr>
          <w:p w14:paraId="68510226" w14:textId="0E273786"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34,26</w:t>
            </w:r>
          </w:p>
        </w:tc>
        <w:tc>
          <w:tcPr>
            <w:tcW w:w="997" w:type="dxa"/>
            <w:vAlign w:val="center"/>
          </w:tcPr>
          <w:p w14:paraId="06CC4AE4" w14:textId="1189D0F2"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63,86</w:t>
            </w:r>
          </w:p>
        </w:tc>
        <w:tc>
          <w:tcPr>
            <w:tcW w:w="857" w:type="dxa"/>
            <w:vAlign w:val="center"/>
          </w:tcPr>
          <w:p w14:paraId="6661D38F" w14:textId="6F218F68"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695,12</w:t>
            </w:r>
          </w:p>
        </w:tc>
        <w:tc>
          <w:tcPr>
            <w:tcW w:w="236" w:type="dxa"/>
          </w:tcPr>
          <w:p w14:paraId="51FE00C5" w14:textId="77777777" w:rsidR="003A51C7" w:rsidRDefault="003A51C7" w:rsidP="003A51C7">
            <w:pPr>
              <w:jc w:val="both"/>
            </w:pPr>
          </w:p>
        </w:tc>
      </w:tr>
      <w:tr w:rsidR="00131F0B" w14:paraId="1CA572F7" w14:textId="77777777" w:rsidTr="00131F0B">
        <w:tc>
          <w:tcPr>
            <w:tcW w:w="1461" w:type="dxa"/>
            <w:vAlign w:val="center"/>
          </w:tcPr>
          <w:p w14:paraId="70C325A2" w14:textId="12383225"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COMPORTAS</w:t>
            </w:r>
          </w:p>
        </w:tc>
        <w:tc>
          <w:tcPr>
            <w:tcW w:w="700" w:type="dxa"/>
            <w:vAlign w:val="center"/>
          </w:tcPr>
          <w:p w14:paraId="0987AEC4" w14:textId="10E862B4"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0,45</w:t>
            </w:r>
          </w:p>
        </w:tc>
        <w:tc>
          <w:tcPr>
            <w:tcW w:w="953" w:type="dxa"/>
            <w:vAlign w:val="center"/>
          </w:tcPr>
          <w:p w14:paraId="354852DF" w14:textId="3E1F3BC7"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6,97</w:t>
            </w:r>
          </w:p>
        </w:tc>
        <w:tc>
          <w:tcPr>
            <w:tcW w:w="1007" w:type="dxa"/>
            <w:vAlign w:val="center"/>
          </w:tcPr>
          <w:p w14:paraId="329FFB4C" w14:textId="4F451776"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48,03</w:t>
            </w:r>
          </w:p>
        </w:tc>
        <w:tc>
          <w:tcPr>
            <w:tcW w:w="1247" w:type="dxa"/>
            <w:vAlign w:val="center"/>
          </w:tcPr>
          <w:p w14:paraId="3E78549F" w14:textId="28A1DF5D"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51,97</w:t>
            </w:r>
          </w:p>
        </w:tc>
        <w:tc>
          <w:tcPr>
            <w:tcW w:w="1131" w:type="dxa"/>
            <w:vAlign w:val="center"/>
          </w:tcPr>
          <w:p w14:paraId="29533294" w14:textId="6502AFED"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27,26</w:t>
            </w:r>
          </w:p>
        </w:tc>
        <w:tc>
          <w:tcPr>
            <w:tcW w:w="997" w:type="dxa"/>
            <w:vAlign w:val="center"/>
          </w:tcPr>
          <w:p w14:paraId="77C810EF" w14:textId="3323F954"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70,30</w:t>
            </w:r>
          </w:p>
        </w:tc>
        <w:tc>
          <w:tcPr>
            <w:tcW w:w="857" w:type="dxa"/>
            <w:vAlign w:val="center"/>
          </w:tcPr>
          <w:p w14:paraId="513E915E" w14:textId="0620EA61"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484,18</w:t>
            </w:r>
          </w:p>
        </w:tc>
        <w:tc>
          <w:tcPr>
            <w:tcW w:w="236" w:type="dxa"/>
          </w:tcPr>
          <w:p w14:paraId="685B9664" w14:textId="77777777" w:rsidR="003A51C7" w:rsidRDefault="003A51C7" w:rsidP="003A51C7">
            <w:pPr>
              <w:jc w:val="both"/>
            </w:pPr>
          </w:p>
        </w:tc>
      </w:tr>
      <w:tr w:rsidR="00131F0B" w14:paraId="01EAFAC8" w14:textId="77777777" w:rsidTr="00131F0B">
        <w:tc>
          <w:tcPr>
            <w:tcW w:w="1461" w:type="dxa"/>
            <w:vAlign w:val="center"/>
          </w:tcPr>
          <w:p w14:paraId="1DEFE0F2" w14:textId="2EA381E1"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MURIBEQUINHA</w:t>
            </w:r>
          </w:p>
        </w:tc>
        <w:tc>
          <w:tcPr>
            <w:tcW w:w="700" w:type="dxa"/>
            <w:vAlign w:val="center"/>
          </w:tcPr>
          <w:p w14:paraId="169555AB" w14:textId="51BA698F"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0,30</w:t>
            </w:r>
          </w:p>
        </w:tc>
        <w:tc>
          <w:tcPr>
            <w:tcW w:w="953" w:type="dxa"/>
            <w:vAlign w:val="center"/>
          </w:tcPr>
          <w:p w14:paraId="7A044BF9" w14:textId="7770751A"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10,25</w:t>
            </w:r>
          </w:p>
        </w:tc>
        <w:tc>
          <w:tcPr>
            <w:tcW w:w="1007" w:type="dxa"/>
            <w:vAlign w:val="center"/>
          </w:tcPr>
          <w:p w14:paraId="11E37AE8" w14:textId="304964B3"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48,72</w:t>
            </w:r>
          </w:p>
        </w:tc>
        <w:tc>
          <w:tcPr>
            <w:tcW w:w="1247" w:type="dxa"/>
            <w:vAlign w:val="center"/>
          </w:tcPr>
          <w:p w14:paraId="5EEEDC0A" w14:textId="0AA9036B"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51,28</w:t>
            </w:r>
          </w:p>
        </w:tc>
        <w:tc>
          <w:tcPr>
            <w:tcW w:w="1131" w:type="dxa"/>
            <w:vAlign w:val="center"/>
          </w:tcPr>
          <w:p w14:paraId="0C7C4999" w14:textId="10F4D1ED"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13,82</w:t>
            </w:r>
          </w:p>
        </w:tc>
        <w:tc>
          <w:tcPr>
            <w:tcW w:w="997" w:type="dxa"/>
            <w:vAlign w:val="center"/>
          </w:tcPr>
          <w:p w14:paraId="17201D85" w14:textId="1B263177"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84,95</w:t>
            </w:r>
          </w:p>
        </w:tc>
        <w:tc>
          <w:tcPr>
            <w:tcW w:w="857" w:type="dxa"/>
            <w:vAlign w:val="center"/>
          </w:tcPr>
          <w:p w14:paraId="46192DDD" w14:textId="234456D5"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415,34</w:t>
            </w:r>
          </w:p>
        </w:tc>
        <w:tc>
          <w:tcPr>
            <w:tcW w:w="236" w:type="dxa"/>
          </w:tcPr>
          <w:p w14:paraId="4F015A1D" w14:textId="77777777" w:rsidR="003A51C7" w:rsidRDefault="003A51C7" w:rsidP="003A51C7">
            <w:pPr>
              <w:jc w:val="both"/>
            </w:pPr>
          </w:p>
        </w:tc>
      </w:tr>
      <w:tr w:rsidR="00131F0B" w14:paraId="79D8636D" w14:textId="77777777" w:rsidTr="00131F0B">
        <w:tc>
          <w:tcPr>
            <w:tcW w:w="1461" w:type="dxa"/>
            <w:vAlign w:val="center"/>
          </w:tcPr>
          <w:p w14:paraId="3E943879" w14:textId="7D6B3379"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MANASSU</w:t>
            </w:r>
          </w:p>
        </w:tc>
        <w:tc>
          <w:tcPr>
            <w:tcW w:w="700" w:type="dxa"/>
            <w:vAlign w:val="center"/>
          </w:tcPr>
          <w:p w14:paraId="574745EF" w14:textId="14A291EF"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0,26</w:t>
            </w:r>
          </w:p>
        </w:tc>
        <w:tc>
          <w:tcPr>
            <w:tcW w:w="953" w:type="dxa"/>
            <w:vAlign w:val="center"/>
          </w:tcPr>
          <w:p w14:paraId="6452C2B4" w14:textId="3BC543BC"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0,00</w:t>
            </w:r>
          </w:p>
        </w:tc>
        <w:tc>
          <w:tcPr>
            <w:tcW w:w="1007" w:type="dxa"/>
            <w:vAlign w:val="center"/>
          </w:tcPr>
          <w:p w14:paraId="56046E46" w14:textId="19C448D5"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48,52</w:t>
            </w:r>
          </w:p>
        </w:tc>
        <w:tc>
          <w:tcPr>
            <w:tcW w:w="1247" w:type="dxa"/>
            <w:vAlign w:val="center"/>
          </w:tcPr>
          <w:p w14:paraId="03074914" w14:textId="1A2ADC70"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51,48</w:t>
            </w:r>
          </w:p>
        </w:tc>
        <w:tc>
          <w:tcPr>
            <w:tcW w:w="1131" w:type="dxa"/>
            <w:vAlign w:val="center"/>
          </w:tcPr>
          <w:p w14:paraId="498B28FB" w14:textId="79576BFB"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28,54</w:t>
            </w:r>
          </w:p>
        </w:tc>
        <w:tc>
          <w:tcPr>
            <w:tcW w:w="997" w:type="dxa"/>
            <w:vAlign w:val="center"/>
          </w:tcPr>
          <w:p w14:paraId="7AAFFF2C" w14:textId="29D67E56"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70,28</w:t>
            </w:r>
          </w:p>
        </w:tc>
        <w:tc>
          <w:tcPr>
            <w:tcW w:w="857" w:type="dxa"/>
            <w:vAlign w:val="center"/>
          </w:tcPr>
          <w:p w14:paraId="4CDD3198" w14:textId="24B9705A"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648,70</w:t>
            </w:r>
          </w:p>
        </w:tc>
        <w:tc>
          <w:tcPr>
            <w:tcW w:w="236" w:type="dxa"/>
          </w:tcPr>
          <w:p w14:paraId="5CC482BD" w14:textId="77777777" w:rsidR="003A51C7" w:rsidRDefault="003A51C7" w:rsidP="003A51C7">
            <w:pPr>
              <w:jc w:val="both"/>
            </w:pPr>
          </w:p>
        </w:tc>
      </w:tr>
      <w:tr w:rsidR="00131F0B" w14:paraId="63F689E3" w14:textId="77777777" w:rsidTr="00131F0B">
        <w:tc>
          <w:tcPr>
            <w:tcW w:w="1461" w:type="dxa"/>
            <w:vAlign w:val="center"/>
          </w:tcPr>
          <w:p w14:paraId="5E89BED6" w14:textId="0414B36B"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VARGEM FRIA</w:t>
            </w:r>
          </w:p>
        </w:tc>
        <w:tc>
          <w:tcPr>
            <w:tcW w:w="700" w:type="dxa"/>
            <w:vAlign w:val="center"/>
          </w:tcPr>
          <w:p w14:paraId="656B00DD" w14:textId="2933BD34"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0,12</w:t>
            </w:r>
          </w:p>
        </w:tc>
        <w:tc>
          <w:tcPr>
            <w:tcW w:w="953" w:type="dxa"/>
            <w:vAlign w:val="center"/>
          </w:tcPr>
          <w:p w14:paraId="550D186B" w14:textId="40EE499C"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0,00</w:t>
            </w:r>
          </w:p>
        </w:tc>
        <w:tc>
          <w:tcPr>
            <w:tcW w:w="1007" w:type="dxa"/>
            <w:vAlign w:val="center"/>
          </w:tcPr>
          <w:p w14:paraId="726E9D8E" w14:textId="108AB7B9"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48,44</w:t>
            </w:r>
          </w:p>
        </w:tc>
        <w:tc>
          <w:tcPr>
            <w:tcW w:w="1247" w:type="dxa"/>
            <w:vAlign w:val="center"/>
          </w:tcPr>
          <w:p w14:paraId="189F44E1" w14:textId="34B6E3B6"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51,56</w:t>
            </w:r>
          </w:p>
        </w:tc>
        <w:tc>
          <w:tcPr>
            <w:tcW w:w="1131" w:type="dxa"/>
            <w:vAlign w:val="center"/>
          </w:tcPr>
          <w:p w14:paraId="31221B9E" w14:textId="674A9D19"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34,67</w:t>
            </w:r>
          </w:p>
        </w:tc>
        <w:tc>
          <w:tcPr>
            <w:tcW w:w="997" w:type="dxa"/>
            <w:vAlign w:val="center"/>
          </w:tcPr>
          <w:p w14:paraId="048A58DD" w14:textId="3479BC12"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64,71</w:t>
            </w:r>
          </w:p>
        </w:tc>
        <w:tc>
          <w:tcPr>
            <w:tcW w:w="857" w:type="dxa"/>
            <w:vAlign w:val="center"/>
          </w:tcPr>
          <w:p w14:paraId="4A7FCF4E" w14:textId="3D30DF46"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707,57</w:t>
            </w:r>
          </w:p>
        </w:tc>
        <w:tc>
          <w:tcPr>
            <w:tcW w:w="236" w:type="dxa"/>
          </w:tcPr>
          <w:p w14:paraId="2440C5F2" w14:textId="77777777" w:rsidR="003A51C7" w:rsidRDefault="003A51C7" w:rsidP="003A51C7">
            <w:pPr>
              <w:jc w:val="both"/>
            </w:pPr>
          </w:p>
        </w:tc>
      </w:tr>
      <w:tr w:rsidR="00131F0B" w14:paraId="7D0E2B74" w14:textId="77777777" w:rsidTr="00131F0B">
        <w:tc>
          <w:tcPr>
            <w:tcW w:w="1461" w:type="dxa"/>
            <w:vAlign w:val="center"/>
          </w:tcPr>
          <w:p w14:paraId="475DC8ED" w14:textId="23A5F701"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BULHÕES</w:t>
            </w:r>
          </w:p>
        </w:tc>
        <w:tc>
          <w:tcPr>
            <w:tcW w:w="700" w:type="dxa"/>
            <w:vAlign w:val="center"/>
          </w:tcPr>
          <w:p w14:paraId="73F1FB5E" w14:textId="3101B090"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0,02</w:t>
            </w:r>
          </w:p>
        </w:tc>
        <w:tc>
          <w:tcPr>
            <w:tcW w:w="953" w:type="dxa"/>
            <w:vAlign w:val="center"/>
          </w:tcPr>
          <w:p w14:paraId="25454C19" w14:textId="28DF5DEE"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320,51</w:t>
            </w:r>
          </w:p>
        </w:tc>
        <w:tc>
          <w:tcPr>
            <w:tcW w:w="1007" w:type="dxa"/>
            <w:vAlign w:val="center"/>
          </w:tcPr>
          <w:p w14:paraId="6E8513CD" w14:textId="1C23303B"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51,92</w:t>
            </w:r>
          </w:p>
        </w:tc>
        <w:tc>
          <w:tcPr>
            <w:tcW w:w="1247" w:type="dxa"/>
            <w:vAlign w:val="center"/>
          </w:tcPr>
          <w:p w14:paraId="02558C93" w14:textId="0CFE06D4"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48,08</w:t>
            </w:r>
          </w:p>
        </w:tc>
        <w:tc>
          <w:tcPr>
            <w:tcW w:w="1131" w:type="dxa"/>
            <w:vAlign w:val="center"/>
          </w:tcPr>
          <w:p w14:paraId="26FE8280" w14:textId="085899C2"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28,21</w:t>
            </w:r>
          </w:p>
        </w:tc>
        <w:tc>
          <w:tcPr>
            <w:tcW w:w="997" w:type="dxa"/>
            <w:vAlign w:val="center"/>
          </w:tcPr>
          <w:p w14:paraId="0CE12A98" w14:textId="4A0F576E"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71,79</w:t>
            </w:r>
          </w:p>
        </w:tc>
        <w:tc>
          <w:tcPr>
            <w:tcW w:w="857" w:type="dxa"/>
            <w:vAlign w:val="center"/>
          </w:tcPr>
          <w:p w14:paraId="352BB547" w14:textId="4999FA64" w:rsidR="003A51C7" w:rsidRPr="00131F0B" w:rsidRDefault="003A51C7" w:rsidP="003A51C7">
            <w:pPr>
              <w:jc w:val="both"/>
              <w:rPr>
                <w:rFonts w:ascii="Arial" w:eastAsia="Times New Roman" w:hAnsi="Arial" w:cs="Arial"/>
                <w:color w:val="000000"/>
                <w:sz w:val="14"/>
                <w:szCs w:val="14"/>
              </w:rPr>
            </w:pPr>
            <w:r w:rsidRPr="00131F0B">
              <w:rPr>
                <w:rFonts w:ascii="Arial" w:eastAsia="Times New Roman" w:hAnsi="Arial" w:cs="Arial"/>
                <w:color w:val="000000"/>
                <w:sz w:val="14"/>
                <w:szCs w:val="14"/>
              </w:rPr>
              <w:t>588,33</w:t>
            </w:r>
          </w:p>
        </w:tc>
        <w:tc>
          <w:tcPr>
            <w:tcW w:w="236" w:type="dxa"/>
          </w:tcPr>
          <w:p w14:paraId="68D63723" w14:textId="77777777" w:rsidR="003A51C7" w:rsidRDefault="003A51C7" w:rsidP="003A51C7">
            <w:pPr>
              <w:jc w:val="both"/>
            </w:pPr>
          </w:p>
        </w:tc>
      </w:tr>
    </w:tbl>
    <w:p w14:paraId="46824D23" w14:textId="77777777" w:rsidR="003A51C7" w:rsidRDefault="00FB4BA0" w:rsidP="00BA140C">
      <w:pPr>
        <w:jc w:val="both"/>
      </w:pPr>
      <w:r>
        <w:t xml:space="preserve">Fonte dos dados: Boletim epidemiológico (01/04/2021), Secretaria de Saúde do Jaboatão dos </w:t>
      </w:r>
    </w:p>
    <w:p w14:paraId="30EF97A4" w14:textId="7DCBFB36" w:rsidR="00FB4BA0" w:rsidRDefault="00FB4BA0" w:rsidP="00BA140C">
      <w:pPr>
        <w:jc w:val="both"/>
      </w:pPr>
      <w:r>
        <w:t>Guararapes; Censo Demográfico 2010 (IBGE)</w:t>
      </w:r>
    </w:p>
    <w:p w14:paraId="2E3FE3AD" w14:textId="6B646A7C" w:rsidR="00DF4860" w:rsidRPr="00500A66" w:rsidRDefault="006105E4" w:rsidP="006105E4">
      <w:pPr>
        <w:spacing w:before="120" w:after="120" w:line="240" w:lineRule="auto"/>
        <w:jc w:val="both"/>
        <w:rPr>
          <w:rFonts w:ascii="Arial" w:hAnsi="Arial" w:cs="Arial"/>
          <w:b/>
        </w:rPr>
      </w:pPr>
      <w:r w:rsidRPr="00775EFD">
        <w:rPr>
          <w:rFonts w:ascii="Arial" w:hAnsi="Arial" w:cs="Arial"/>
          <w:b/>
        </w:rPr>
        <w:lastRenderedPageBreak/>
        <w:t>CONSIDERAÇÕES FINAIS:</w:t>
      </w:r>
    </w:p>
    <w:p w14:paraId="748BA59B" w14:textId="5EA925C3" w:rsidR="006105E4" w:rsidRPr="00E3689C" w:rsidRDefault="00DF4860" w:rsidP="00DF4860">
      <w:pPr>
        <w:spacing w:before="120" w:after="120" w:line="240" w:lineRule="auto"/>
        <w:ind w:firstLine="1134"/>
        <w:jc w:val="both"/>
        <w:rPr>
          <w:rFonts w:ascii="Arial" w:hAnsi="Arial" w:cs="Arial"/>
        </w:rPr>
      </w:pPr>
      <w:r>
        <w:rPr>
          <w:rFonts w:ascii="Arial" w:hAnsi="Arial" w:cs="Arial"/>
        </w:rPr>
        <w:t xml:space="preserve">Com base nos resultados apresentados no </w:t>
      </w:r>
      <w:r w:rsidR="006105E4">
        <w:rPr>
          <w:rFonts w:ascii="Arial" w:hAnsi="Arial" w:cs="Arial"/>
        </w:rPr>
        <w:t>presente trabalho</w:t>
      </w:r>
      <w:r w:rsidR="006105E4" w:rsidRPr="00E3689C">
        <w:rPr>
          <w:rFonts w:ascii="Arial" w:hAnsi="Arial" w:cs="Arial"/>
        </w:rPr>
        <w:t xml:space="preserve">, nota-se que o covid-19 produziu maiores índices de mortalidade e de contágio </w:t>
      </w:r>
      <w:r w:rsidR="006105E4">
        <w:rPr>
          <w:rFonts w:ascii="Arial" w:hAnsi="Arial" w:cs="Arial"/>
        </w:rPr>
        <w:t>na população masculina</w:t>
      </w:r>
      <w:r w:rsidR="006105E4" w:rsidRPr="00E3689C">
        <w:rPr>
          <w:rFonts w:ascii="Arial" w:hAnsi="Arial" w:cs="Arial"/>
        </w:rPr>
        <w:t xml:space="preserve"> do município de Jaboatão dos Guararapes. Mas diante dos aspectos estruturais (gênero e sexistas) da sociedade</w:t>
      </w:r>
      <w:r w:rsidR="006105E4">
        <w:rPr>
          <w:rFonts w:ascii="Arial" w:hAnsi="Arial" w:cs="Arial"/>
        </w:rPr>
        <w:t>,</w:t>
      </w:r>
      <w:r w:rsidR="006105E4" w:rsidRPr="00E3689C">
        <w:rPr>
          <w:rFonts w:ascii="Arial" w:hAnsi="Arial" w:cs="Arial"/>
        </w:rPr>
        <w:t xml:space="preserve"> as mulheres por sua vez são em sua maioria negligenciadas historicamente</w:t>
      </w:r>
      <w:r w:rsidR="006105E4">
        <w:rPr>
          <w:rFonts w:ascii="Arial" w:hAnsi="Arial" w:cs="Arial"/>
        </w:rPr>
        <w:t>.</w:t>
      </w:r>
      <w:r w:rsidR="006105E4" w:rsidRPr="00E3689C">
        <w:rPr>
          <w:rFonts w:ascii="Arial" w:hAnsi="Arial" w:cs="Arial"/>
        </w:rPr>
        <w:t xml:space="preserve"> </w:t>
      </w:r>
      <w:r w:rsidR="006105E4">
        <w:rPr>
          <w:rFonts w:ascii="Arial" w:hAnsi="Arial" w:cs="Arial"/>
        </w:rPr>
        <w:t>C</w:t>
      </w:r>
      <w:r w:rsidR="006105E4" w:rsidRPr="00E3689C">
        <w:rPr>
          <w:rFonts w:ascii="Arial" w:hAnsi="Arial" w:cs="Arial"/>
        </w:rPr>
        <w:t xml:space="preserve">om a chegada do novo coronavírus </w:t>
      </w:r>
      <w:r w:rsidRPr="00E3689C">
        <w:rPr>
          <w:rFonts w:ascii="Arial" w:hAnsi="Arial" w:cs="Arial"/>
        </w:rPr>
        <w:t>as novas situações de abandono social mostraram-se</w:t>
      </w:r>
      <w:r w:rsidR="006105E4" w:rsidRPr="00E3689C">
        <w:rPr>
          <w:rFonts w:ascii="Arial" w:hAnsi="Arial" w:cs="Arial"/>
        </w:rPr>
        <w:t xml:space="preserve"> como mais uma forma de medir quais as problemáticas de gênero ainda existentes e como são representadas as diversas desigualdades funcionais de gênero em sociedade.</w:t>
      </w:r>
    </w:p>
    <w:p w14:paraId="0B1CE3A1" w14:textId="2F902661" w:rsidR="00DF4860" w:rsidRDefault="006105E4" w:rsidP="006105E4">
      <w:pPr>
        <w:spacing w:before="120" w:after="120" w:line="240" w:lineRule="auto"/>
        <w:jc w:val="both"/>
        <w:rPr>
          <w:rFonts w:ascii="Arial" w:hAnsi="Arial" w:cs="Arial"/>
          <w:b/>
        </w:rPr>
      </w:pPr>
      <w:r w:rsidRPr="00E3689C">
        <w:rPr>
          <w:rFonts w:ascii="Arial" w:hAnsi="Arial" w:cs="Arial"/>
        </w:rPr>
        <w:t xml:space="preserve">          Diante dessas dificuldades históricas do gênero feminino é perceptível que algumas nuances das primeiras questões abordadas nos estudos populacionais de gênero ainda se perpetuam e a divisão social do trabalho é retrato fiel dessas situações (espaços formulados para que existam em sua maioria a participação das mulheres, como também espaços que as excluem)</w:t>
      </w:r>
      <w:r w:rsidR="00EA09E1">
        <w:rPr>
          <w:rFonts w:ascii="Arial" w:hAnsi="Arial" w:cs="Arial"/>
        </w:rPr>
        <w:t>.</w:t>
      </w:r>
      <w:r w:rsidRPr="00E3689C">
        <w:rPr>
          <w:rFonts w:ascii="Arial" w:hAnsi="Arial" w:cs="Arial"/>
        </w:rPr>
        <w:t xml:space="preserve">   O município de Jaboatão dos Guararapes no ano de 2020 não considerou essas dificuldades e as mulheres que precisaram trabalhar foram negligenciadas com a falta de assistência por parte do município e algumas dessas diante disso precisaram abandonar seus postos de trabalho (sem creches, sem escolas, sem renda). É aparente que a sobrecarga dessas problemáticas existentes anteriormente a pandemia foram com ela potencializadas e o município de Jaboatão dos Guararapes as colocaram em mais uma posição de vulnerabilidade de gênero.</w:t>
      </w:r>
    </w:p>
    <w:p w14:paraId="0F5A1F69" w14:textId="77777777" w:rsidR="00131F0B" w:rsidRDefault="00131F0B" w:rsidP="006105E4">
      <w:pPr>
        <w:spacing w:before="120" w:after="120" w:line="240" w:lineRule="auto"/>
        <w:jc w:val="both"/>
        <w:rPr>
          <w:rFonts w:ascii="Arial" w:hAnsi="Arial" w:cs="Arial"/>
          <w:b/>
        </w:rPr>
      </w:pPr>
    </w:p>
    <w:p w14:paraId="0CCE38C1" w14:textId="4CA920BF" w:rsidR="006105E4" w:rsidRPr="00775EFD" w:rsidRDefault="006105E4" w:rsidP="006105E4">
      <w:pPr>
        <w:spacing w:before="120" w:after="120" w:line="240" w:lineRule="auto"/>
        <w:jc w:val="both"/>
        <w:rPr>
          <w:rFonts w:ascii="Arial" w:hAnsi="Arial" w:cs="Arial"/>
          <w:b/>
        </w:rPr>
      </w:pPr>
      <w:r w:rsidRPr="00775EFD">
        <w:rPr>
          <w:rFonts w:ascii="Arial" w:hAnsi="Arial" w:cs="Arial"/>
          <w:b/>
        </w:rPr>
        <w:t>AGRADECIMENTO</w:t>
      </w:r>
      <w:r>
        <w:rPr>
          <w:rFonts w:ascii="Arial" w:hAnsi="Arial" w:cs="Arial"/>
          <w:b/>
        </w:rPr>
        <w:t>S</w:t>
      </w:r>
      <w:r w:rsidRPr="00775EFD">
        <w:rPr>
          <w:rFonts w:ascii="Arial" w:hAnsi="Arial" w:cs="Arial"/>
          <w:b/>
        </w:rPr>
        <w:t xml:space="preserve">: </w:t>
      </w:r>
    </w:p>
    <w:p w14:paraId="5AA80633" w14:textId="29D54782" w:rsidR="001D3B83" w:rsidRDefault="00DF4860" w:rsidP="00500A66">
      <w:pPr>
        <w:widowControl w:val="0"/>
        <w:spacing w:before="240" w:after="0" w:line="240" w:lineRule="auto"/>
        <w:ind w:firstLine="720"/>
        <w:jc w:val="both"/>
        <w:rPr>
          <w:rFonts w:ascii="Arial" w:eastAsia="Garamond" w:hAnsi="Arial" w:cs="Arial"/>
          <w:color w:val="000000" w:themeColor="text1"/>
        </w:rPr>
      </w:pPr>
      <w:r w:rsidRPr="00500A66">
        <w:rPr>
          <w:rFonts w:ascii="Arial" w:eastAsia="Garamond" w:hAnsi="Arial" w:cs="Arial"/>
          <w:color w:val="000000" w:themeColor="text1"/>
        </w:rPr>
        <w:t>A</w:t>
      </w:r>
      <w:r w:rsidR="006105E4" w:rsidRPr="00500A66">
        <w:rPr>
          <w:rFonts w:ascii="Arial" w:eastAsia="Garamond" w:hAnsi="Arial" w:cs="Arial"/>
          <w:color w:val="000000" w:themeColor="text1"/>
        </w:rPr>
        <w:t xml:space="preserve"> Universidade Federal de Pernambuco e ao Departamento de Ciências Geográficas por nos proporcionar a Disciplina de População e meio Ambiente como disciplina livre possibilitando a ampliação do nosso aprendizado</w:t>
      </w:r>
      <w:r w:rsidRPr="00500A66">
        <w:rPr>
          <w:rFonts w:ascii="Arial" w:eastAsia="Garamond" w:hAnsi="Arial" w:cs="Arial"/>
          <w:color w:val="000000" w:themeColor="text1"/>
        </w:rPr>
        <w:t>. Ao</w:t>
      </w:r>
      <w:r w:rsidR="00D9007C" w:rsidRPr="00500A66">
        <w:rPr>
          <w:rFonts w:ascii="Arial" w:eastAsia="Garamond" w:hAnsi="Arial" w:cs="Arial"/>
          <w:color w:val="000000" w:themeColor="text1"/>
        </w:rPr>
        <w:t>s</w:t>
      </w:r>
      <w:r w:rsidRPr="00500A66">
        <w:rPr>
          <w:rFonts w:ascii="Arial" w:eastAsia="Garamond" w:hAnsi="Arial" w:cs="Arial"/>
          <w:color w:val="000000" w:themeColor="text1"/>
        </w:rPr>
        <w:t xml:space="preserve"> órgãos de pesquisa IBGE e IPEA pelo fornecimento dos dados demográficos, socioeconômicos e de vulnerabilidade</w:t>
      </w:r>
      <w:r w:rsidR="00D9007C" w:rsidRPr="00500A66">
        <w:rPr>
          <w:rFonts w:ascii="Arial" w:eastAsia="Garamond" w:hAnsi="Arial" w:cs="Arial"/>
          <w:color w:val="000000" w:themeColor="text1"/>
        </w:rPr>
        <w:t xml:space="preserve">. A Secretaria de Saúde da Prefeitura do Jaboatão dos Guararapes pela publicação dos boletins epidemiológicos.  </w:t>
      </w:r>
      <w:r w:rsidR="006105E4" w:rsidRPr="00500A66">
        <w:rPr>
          <w:rFonts w:ascii="Arial" w:eastAsia="Garamond" w:hAnsi="Arial" w:cs="Arial"/>
          <w:color w:val="000000" w:themeColor="text1"/>
        </w:rPr>
        <w:t xml:space="preserve"> </w:t>
      </w:r>
      <w:r w:rsidR="00D9007C" w:rsidRPr="00500A66">
        <w:rPr>
          <w:rFonts w:ascii="Arial" w:eastAsia="Garamond" w:hAnsi="Arial" w:cs="Arial"/>
          <w:color w:val="000000" w:themeColor="text1"/>
        </w:rPr>
        <w:t xml:space="preserve">Exaltamos, assim, a importância dessas instituições e das pesquisas realizadas por elas. </w:t>
      </w:r>
    </w:p>
    <w:p w14:paraId="0D9F0D7E" w14:textId="77777777" w:rsidR="00DF4860" w:rsidRPr="00500A66" w:rsidRDefault="00DF4860" w:rsidP="00500A66">
      <w:pPr>
        <w:widowControl w:val="0"/>
        <w:spacing w:before="240" w:after="0" w:line="240" w:lineRule="auto"/>
        <w:ind w:firstLine="720"/>
        <w:jc w:val="both"/>
        <w:rPr>
          <w:rFonts w:ascii="Arial" w:eastAsia="Garamond" w:hAnsi="Arial" w:cs="Arial"/>
          <w:color w:val="000000" w:themeColor="text1"/>
        </w:rPr>
      </w:pPr>
    </w:p>
    <w:p w14:paraId="39E7E701" w14:textId="6E5554ED" w:rsidR="006105E4" w:rsidRDefault="006105E4" w:rsidP="006105E4">
      <w:pPr>
        <w:spacing w:before="120" w:after="120" w:line="360" w:lineRule="auto"/>
        <w:jc w:val="both"/>
        <w:rPr>
          <w:rFonts w:ascii="Arial" w:hAnsi="Arial" w:cs="Arial"/>
          <w:b/>
        </w:rPr>
      </w:pPr>
      <w:r w:rsidRPr="00775EFD">
        <w:rPr>
          <w:rFonts w:ascii="Arial" w:hAnsi="Arial" w:cs="Arial"/>
          <w:b/>
        </w:rPr>
        <w:t>REFERÊNCIAS:</w:t>
      </w:r>
    </w:p>
    <w:p w14:paraId="026EBF69" w14:textId="609BD795" w:rsidR="00500A66" w:rsidRPr="00500A66" w:rsidRDefault="00500A66" w:rsidP="00500A66">
      <w:pPr>
        <w:spacing w:before="240" w:line="240" w:lineRule="auto"/>
        <w:jc w:val="both"/>
        <w:rPr>
          <w:rFonts w:ascii="Arial" w:eastAsia="Calibri" w:hAnsi="Arial" w:cs="Arial"/>
        </w:rPr>
      </w:pPr>
      <w:r w:rsidRPr="00B96CCC">
        <w:rPr>
          <w:rFonts w:ascii="Arial" w:hAnsi="Arial" w:cs="Arial"/>
        </w:rPr>
        <w:t>FUNDAJ. Disponível em :&lt;</w:t>
      </w:r>
      <w:r w:rsidRPr="00B96CCC">
        <w:rPr>
          <w:rFonts w:ascii="Arial" w:hAnsi="Arial" w:cs="Arial"/>
          <w:color w:val="000000" w:themeColor="text1"/>
          <w:u w:val="single"/>
        </w:rPr>
        <w:t>NOTA_CIEG_01JUNHO_RMR (fundaj.gov.br)</w:t>
      </w:r>
      <w:r w:rsidRPr="00B96CCC">
        <w:rPr>
          <w:rFonts w:ascii="Arial" w:hAnsi="Arial" w:cs="Arial"/>
          <w:color w:val="000000" w:themeColor="text1"/>
        </w:rPr>
        <w:t xml:space="preserve">&gt; </w:t>
      </w:r>
      <w:r w:rsidRPr="006F0306">
        <w:rPr>
          <w:rFonts w:ascii="Arial" w:eastAsia="Calibri" w:hAnsi="Arial" w:cs="Arial"/>
        </w:rPr>
        <w:t>Acesso em 11\05\2021</w:t>
      </w:r>
    </w:p>
    <w:p w14:paraId="706FF08D" w14:textId="3E05DFFD" w:rsidR="00D75FFE" w:rsidRPr="00500A66" w:rsidRDefault="00D75FFE" w:rsidP="00500A66">
      <w:pPr>
        <w:spacing w:before="120" w:after="120" w:line="240" w:lineRule="auto"/>
        <w:jc w:val="both"/>
        <w:rPr>
          <w:rFonts w:ascii="Arial" w:hAnsi="Arial" w:cs="Arial"/>
        </w:rPr>
      </w:pPr>
      <w:r w:rsidRPr="00D75FFE">
        <w:rPr>
          <w:rFonts w:ascii="Arial" w:hAnsi="Arial" w:cs="Arial"/>
        </w:rPr>
        <w:t>JOURNALS. Disponível em :&lt;Geografia e saúde: o que está em jogo? História, temas e desafios (openedition.org)&gt; Acesso: em 28\05\2021</w:t>
      </w:r>
    </w:p>
    <w:p w14:paraId="5E0F0F66" w14:textId="4D530AC7" w:rsidR="00876F23" w:rsidRDefault="006105E4" w:rsidP="00500A66">
      <w:pPr>
        <w:spacing w:before="240" w:line="240" w:lineRule="auto"/>
        <w:jc w:val="both"/>
        <w:rPr>
          <w:rFonts w:ascii="Arial" w:eastAsia="Calibri" w:hAnsi="Arial" w:cs="Arial"/>
        </w:rPr>
      </w:pPr>
      <w:r w:rsidRPr="00883AA3">
        <w:rPr>
          <w:rFonts w:ascii="Arial" w:eastAsia="Calibri" w:hAnsi="Arial" w:cs="Arial"/>
        </w:rPr>
        <w:t>PREFEITURA DO JABOATÃO DOS GUARARAPES Disponível em &lt; https://jaboatao.pe.gov.br/jaboatao-dos-guararapes/ &gt; Acesso em 20\03\2021</w:t>
      </w:r>
    </w:p>
    <w:p w14:paraId="35297649" w14:textId="77777777" w:rsidR="006105E4" w:rsidRPr="00883AA3" w:rsidRDefault="006105E4" w:rsidP="00500A66">
      <w:pPr>
        <w:spacing w:before="240" w:line="240" w:lineRule="auto"/>
        <w:jc w:val="both"/>
        <w:rPr>
          <w:rFonts w:ascii="Arial" w:eastAsia="Calibri" w:hAnsi="Arial" w:cs="Arial"/>
        </w:rPr>
      </w:pPr>
      <w:r w:rsidRPr="00883AA3">
        <w:rPr>
          <w:rFonts w:ascii="Arial" w:eastAsia="Calibri" w:hAnsi="Arial" w:cs="Arial"/>
        </w:rPr>
        <w:lastRenderedPageBreak/>
        <w:t>PREFEITURA DO JABOATÃO DOS GUARARAPES Disponível em &lt; https://jaboataoemacao.jaboatao.pe.gov.br/storage/2020/07/Boletim-COVID-19-Jaboatao-V91.pdf&gt; Acesso em 20\03\2021</w:t>
      </w:r>
    </w:p>
    <w:p w14:paraId="12AB933B" w14:textId="77777777" w:rsidR="006105E4" w:rsidRPr="00883AA3" w:rsidRDefault="006105E4" w:rsidP="00500A66">
      <w:pPr>
        <w:spacing w:before="240" w:line="240" w:lineRule="auto"/>
        <w:jc w:val="both"/>
        <w:rPr>
          <w:rFonts w:ascii="Arial" w:eastAsia="Calibri" w:hAnsi="Arial" w:cs="Arial"/>
        </w:rPr>
      </w:pPr>
      <w:r w:rsidRPr="00883AA3">
        <w:rPr>
          <w:rFonts w:ascii="Arial" w:eastAsia="Calibri" w:hAnsi="Arial" w:cs="Arial"/>
        </w:rPr>
        <w:t>PREFEITURA DO JABOATÃO DOS GUARARAPES Disponível em&lt;https://jaboataoemacao.jaboatao.pe.gov.br/storage/2021/01/Boletim-COVID-19-Jaboatao-V274.pdf&gt; Acesso em 20\03\2021</w:t>
      </w:r>
    </w:p>
    <w:p w14:paraId="5B3C0790" w14:textId="77777777" w:rsidR="006105E4" w:rsidRPr="00883AA3" w:rsidRDefault="006105E4" w:rsidP="00500A66">
      <w:pPr>
        <w:spacing w:before="240" w:line="240" w:lineRule="auto"/>
        <w:jc w:val="both"/>
        <w:rPr>
          <w:rFonts w:ascii="Arial" w:eastAsia="Calibri" w:hAnsi="Arial" w:cs="Arial"/>
        </w:rPr>
      </w:pPr>
      <w:r w:rsidRPr="00883AA3">
        <w:rPr>
          <w:rFonts w:ascii="Arial" w:eastAsia="Calibri" w:hAnsi="Arial" w:cs="Arial"/>
        </w:rPr>
        <w:t>População</w:t>
      </w:r>
      <w:r>
        <w:rPr>
          <w:rFonts w:ascii="Arial" w:eastAsia="Calibri" w:hAnsi="Arial" w:cs="Arial"/>
        </w:rPr>
        <w:t xml:space="preserve"> </w:t>
      </w:r>
      <w:r w:rsidRPr="00883AA3">
        <w:rPr>
          <w:rFonts w:ascii="Arial" w:eastAsia="Calibri" w:hAnsi="Arial" w:cs="Arial"/>
        </w:rPr>
        <w:t>net. Disponível em&lt;População de Jaboatão dos Guararapes - PE | População das Cidades (populacao.</w:t>
      </w:r>
      <w:r w:rsidRPr="00883AA3">
        <w:rPr>
          <w:rFonts w:ascii="Arial" w:eastAsia="Calibri" w:hAnsi="Arial" w:cs="Arial"/>
          <w:color w:val="000000"/>
        </w:rPr>
        <w:t>net.br)</w:t>
      </w:r>
      <w:r w:rsidRPr="00883AA3">
        <w:rPr>
          <w:rFonts w:ascii="Arial" w:eastAsia="Calibri" w:hAnsi="Arial" w:cs="Arial"/>
          <w:color w:val="000000"/>
          <w:u w:val="single"/>
        </w:rPr>
        <w:t xml:space="preserve">&gt; </w:t>
      </w:r>
      <w:r w:rsidRPr="00883AA3">
        <w:rPr>
          <w:rFonts w:ascii="Arial" w:eastAsia="Calibri" w:hAnsi="Arial" w:cs="Arial"/>
        </w:rPr>
        <w:t>Acesso em 20\03\2021</w:t>
      </w:r>
    </w:p>
    <w:p w14:paraId="28FB03F1" w14:textId="77777777" w:rsidR="006105E4" w:rsidRPr="00883AA3" w:rsidRDefault="006105E4" w:rsidP="00500A66">
      <w:pPr>
        <w:spacing w:before="240" w:line="240" w:lineRule="auto"/>
        <w:jc w:val="both"/>
        <w:rPr>
          <w:rFonts w:ascii="Arial" w:eastAsia="Calibri" w:hAnsi="Arial" w:cs="Arial"/>
        </w:rPr>
      </w:pPr>
      <w:r w:rsidRPr="00883AA3">
        <w:rPr>
          <w:rFonts w:ascii="Arial" w:eastAsia="Calibri" w:hAnsi="Arial" w:cs="Arial"/>
        </w:rPr>
        <w:t>SANTOS, B. S A Cruel Pedagogia do Vírus. Coimbra, 2020</w:t>
      </w:r>
    </w:p>
    <w:p w14:paraId="3FCCAE90" w14:textId="77777777" w:rsidR="006105E4" w:rsidRDefault="006105E4" w:rsidP="00500A66">
      <w:pPr>
        <w:spacing w:before="240" w:line="240" w:lineRule="auto"/>
        <w:jc w:val="both"/>
        <w:rPr>
          <w:rFonts w:ascii="Arial" w:eastAsia="Calibri" w:hAnsi="Arial" w:cs="Arial"/>
        </w:rPr>
      </w:pPr>
      <w:r w:rsidRPr="00883AA3">
        <w:rPr>
          <w:rFonts w:ascii="Arial" w:eastAsia="Calibri" w:hAnsi="Arial" w:cs="Arial"/>
        </w:rPr>
        <w:t xml:space="preserve">V, F.V JABOATÃO DOS MEUS AVÓS. Recife, 1982 </w:t>
      </w:r>
    </w:p>
    <w:p w14:paraId="15B4E4A4" w14:textId="77777777" w:rsidR="006105E4" w:rsidRPr="006105E4" w:rsidRDefault="006105E4" w:rsidP="00500A66">
      <w:pPr>
        <w:spacing w:before="240" w:line="240" w:lineRule="auto"/>
        <w:contextualSpacing/>
        <w:jc w:val="both"/>
        <w:rPr>
          <w:rFonts w:ascii="Arial" w:eastAsia="Calibri" w:hAnsi="Arial" w:cs="Arial"/>
          <w:b/>
          <w:bCs/>
          <w:sz w:val="24"/>
          <w:szCs w:val="24"/>
        </w:rPr>
      </w:pPr>
    </w:p>
    <w:sectPr w:rsidR="006105E4" w:rsidRPr="006105E4" w:rsidSect="00131F0B">
      <w:headerReference w:type="default" r:id="rId10"/>
      <w:footerReference w:type="default" r:id="rId11"/>
      <w:pgSz w:w="11906" w:h="16838"/>
      <w:pgMar w:top="1417" w:right="1701" w:bottom="1417" w:left="1701" w:header="708" w:footer="708" w:gutter="0"/>
      <w:pgNumType w:start="88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F164D" w14:textId="77777777" w:rsidR="00770B6A" w:rsidRDefault="00770B6A" w:rsidP="006105E4">
      <w:pPr>
        <w:spacing w:after="0" w:line="240" w:lineRule="auto"/>
      </w:pPr>
      <w:r>
        <w:separator/>
      </w:r>
    </w:p>
  </w:endnote>
  <w:endnote w:type="continuationSeparator" w:id="0">
    <w:p w14:paraId="3099F3B6" w14:textId="77777777" w:rsidR="00770B6A" w:rsidRDefault="00770B6A" w:rsidP="00610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6606563"/>
      <w:docPartObj>
        <w:docPartGallery w:val="Page Numbers (Bottom of Page)"/>
        <w:docPartUnique/>
      </w:docPartObj>
    </w:sdtPr>
    <w:sdtContent>
      <w:p w14:paraId="42D7C3F0" w14:textId="7E2EE636" w:rsidR="00131F0B" w:rsidRDefault="00131F0B">
        <w:pPr>
          <w:pStyle w:val="Rodap"/>
          <w:jc w:val="right"/>
        </w:pPr>
        <w:r>
          <w:fldChar w:fldCharType="begin"/>
        </w:r>
        <w:r>
          <w:instrText>PAGE   \* MERGEFORMAT</w:instrText>
        </w:r>
        <w:r>
          <w:fldChar w:fldCharType="separate"/>
        </w:r>
        <w:r>
          <w:t>2</w:t>
        </w:r>
        <w:r>
          <w:fldChar w:fldCharType="end"/>
        </w:r>
      </w:p>
    </w:sdtContent>
  </w:sdt>
  <w:p w14:paraId="0DD55621" w14:textId="77777777" w:rsidR="00131F0B" w:rsidRDefault="00131F0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FDA93" w14:textId="77777777" w:rsidR="00770B6A" w:rsidRDefault="00770B6A" w:rsidP="006105E4">
      <w:pPr>
        <w:spacing w:after="0" w:line="240" w:lineRule="auto"/>
      </w:pPr>
      <w:r>
        <w:separator/>
      </w:r>
    </w:p>
  </w:footnote>
  <w:footnote w:type="continuationSeparator" w:id="0">
    <w:p w14:paraId="24183B1F" w14:textId="77777777" w:rsidR="00770B6A" w:rsidRDefault="00770B6A" w:rsidP="006105E4">
      <w:pPr>
        <w:spacing w:after="0" w:line="240" w:lineRule="auto"/>
      </w:pPr>
      <w:r>
        <w:continuationSeparator/>
      </w:r>
    </w:p>
  </w:footnote>
  <w:footnote w:id="1">
    <w:p w14:paraId="44672109" w14:textId="77777777" w:rsidR="006105E4" w:rsidRDefault="006105E4" w:rsidP="006105E4">
      <w:pPr>
        <w:pStyle w:val="Textodenotaderodap"/>
      </w:pPr>
      <w:r>
        <w:rPr>
          <w:rStyle w:val="Refdenotaderodap"/>
        </w:rPr>
        <w:footnoteRef/>
      </w:r>
      <w:r>
        <w:t xml:space="preserve"> Estudante de graduação em Geografia na UFPE; milkabeserra@gmail.com</w:t>
      </w:r>
    </w:p>
  </w:footnote>
  <w:footnote w:id="2">
    <w:p w14:paraId="436B3880" w14:textId="77777777" w:rsidR="006105E4" w:rsidRDefault="006105E4" w:rsidP="006105E4">
      <w:pPr>
        <w:pStyle w:val="Textodenotaderodap"/>
      </w:pPr>
      <w:r>
        <w:rPr>
          <w:rStyle w:val="Refdenotaderodap"/>
        </w:rPr>
        <w:footnoteRef/>
      </w:r>
      <w:r>
        <w:t xml:space="preserve"> Estudante de graduação em Geografia na UFPE; </w:t>
      </w:r>
      <w:r w:rsidRPr="00E3689C">
        <w:t>franciele.costa@ufpe.br</w:t>
      </w:r>
    </w:p>
  </w:footnote>
  <w:footnote w:id="3">
    <w:p w14:paraId="0363655D" w14:textId="77777777" w:rsidR="006105E4" w:rsidRDefault="006105E4" w:rsidP="006105E4">
      <w:pPr>
        <w:pStyle w:val="Textodenotaderodap"/>
      </w:pPr>
      <w:r>
        <w:rPr>
          <w:rStyle w:val="Refdenotaderodap"/>
        </w:rPr>
        <w:footnoteRef/>
      </w:r>
      <w:r>
        <w:t xml:space="preserve"> Docente do Departamento de Ciências Geográficas da UFPE</w:t>
      </w:r>
      <w:r w:rsidRPr="004D1656">
        <w:t xml:space="preserve"> cristiana.durte@ufpe.br</w:t>
      </w:r>
      <w:r>
        <w:t xml:space="preserve"> (orientadora)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AF043" w14:textId="6C91B9E9" w:rsidR="004C1F6B" w:rsidRDefault="001D3B83">
    <w:pPr>
      <w:pStyle w:val="Cabealho"/>
    </w:pPr>
    <w:r>
      <w:rPr>
        <w:noProof/>
      </w:rPr>
      <w:drawing>
        <wp:inline distT="0" distB="0" distL="0" distR="0" wp14:anchorId="04C604BD" wp14:editId="7E38A7CE">
          <wp:extent cx="5400040" cy="122110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221105"/>
                  </a:xfrm>
                  <a:prstGeom prst="rect">
                    <a:avLst/>
                  </a:prstGeom>
                  <a:noFill/>
                  <a:ln>
                    <a:noFill/>
                  </a:ln>
                </pic:spPr>
              </pic:pic>
            </a:graphicData>
          </a:graphic>
        </wp:inline>
      </w:drawing>
    </w:r>
  </w:p>
  <w:p w14:paraId="11F9CC2F" w14:textId="3887735F" w:rsidR="003A51C7" w:rsidRDefault="003A51C7" w:rsidP="003A51C7">
    <w:pPr>
      <w:pStyle w:val="Cabealho"/>
      <w:jc w:val="both"/>
      <w:rPr>
        <w:rFonts w:ascii="Arial" w:hAnsi="Arial" w:cs="Arial"/>
        <w:b/>
        <w:bCs/>
        <w:color w:val="000000"/>
        <w:sz w:val="16"/>
        <w:szCs w:val="16"/>
      </w:rPr>
    </w:pPr>
    <w:bookmarkStart w:id="2" w:name="_Hlk79857344"/>
    <w:r>
      <w:rPr>
        <w:color w:val="000000"/>
        <w:sz w:val="16"/>
        <w:szCs w:val="16"/>
      </w:rPr>
      <w:t xml:space="preserve">BESERRA, M. L.; FERREIRA, F.M.C.; DUARTE, </w:t>
    </w:r>
    <w:proofErr w:type="gramStart"/>
    <w:r>
      <w:rPr>
        <w:color w:val="000000"/>
        <w:sz w:val="16"/>
        <w:szCs w:val="16"/>
      </w:rPr>
      <w:t>C.C.</w:t>
    </w:r>
    <w:r>
      <w:rPr>
        <w:color w:val="000000"/>
        <w:sz w:val="16"/>
        <w:szCs w:val="16"/>
      </w:rPr>
      <w:t>.</w:t>
    </w:r>
    <w:proofErr w:type="gramEnd"/>
    <w:r>
      <w:rPr>
        <w:color w:val="000000"/>
        <w:sz w:val="16"/>
        <w:szCs w:val="16"/>
      </w:rPr>
      <w:t xml:space="preserve"> </w:t>
    </w:r>
    <w:r>
      <w:rPr>
        <w:rFonts w:cs="Arial"/>
        <w:b/>
        <w:bCs/>
        <w:color w:val="000000"/>
        <w:sz w:val="16"/>
        <w:szCs w:val="16"/>
      </w:rPr>
      <w:t xml:space="preserve">Entre a historiografia local e as problemáticas de gênero: </w:t>
    </w:r>
    <w:r>
      <w:rPr>
        <w:rFonts w:cs="Arial"/>
        <w:color w:val="000000"/>
        <w:sz w:val="16"/>
        <w:szCs w:val="16"/>
      </w:rPr>
      <w:t>o município de Jaboatão dos Guararapes-PE e a contaminação da população feminina (Covid-19)</w:t>
    </w:r>
    <w:r>
      <w:rPr>
        <w:rFonts w:ascii="Arial" w:hAnsi="Arial" w:cs="Arial"/>
        <w:color w:val="000000"/>
        <w:sz w:val="16"/>
        <w:szCs w:val="16"/>
      </w:rPr>
      <w:t>. In. Simpósio Nacional de Geografia da Saúde: dimensões geográficas dos impactos e desafios das pandemias. X., 2021, Campina Grande. Anais [...]. Campina Grande: UFCG, 2021. p.</w:t>
    </w:r>
    <w:r>
      <w:rPr>
        <w:color w:val="000000"/>
        <w:sz w:val="16"/>
        <w:szCs w:val="16"/>
      </w:rPr>
      <w:t xml:space="preserve"> 886</w:t>
    </w:r>
    <w:r w:rsidR="00131F0B">
      <w:rPr>
        <w:color w:val="000000"/>
        <w:sz w:val="16"/>
        <w:szCs w:val="16"/>
      </w:rPr>
      <w:t>-895</w:t>
    </w:r>
    <w:r>
      <w:rPr>
        <w:rFonts w:ascii="Arial" w:hAnsi="Arial" w:cs="Arial"/>
        <w:color w:val="000000"/>
        <w:sz w:val="16"/>
        <w:szCs w:val="16"/>
      </w:rPr>
      <w:t xml:space="preserve">.  Disponível em </w:t>
    </w:r>
    <w:hyperlink r:id="rId2" w:history="1">
      <w:r>
        <w:rPr>
          <w:rStyle w:val="Hyperlink"/>
          <w:rFonts w:ascii="Arial" w:hAnsi="Arial" w:cs="Arial"/>
          <w:sz w:val="16"/>
          <w:szCs w:val="16"/>
        </w:rPr>
        <w:t>https://www.anaisgeosaude.com</w:t>
      </w:r>
    </w:hyperlink>
    <w:r>
      <w:rPr>
        <w:rFonts w:ascii="Arial" w:hAnsi="Arial" w:cs="Arial"/>
        <w:color w:val="000000"/>
        <w:sz w:val="16"/>
        <w:szCs w:val="16"/>
      </w:rPr>
      <w:t xml:space="preserve">.  </w:t>
    </w:r>
    <w:r>
      <w:rPr>
        <w:rFonts w:ascii="Arial" w:hAnsi="Arial" w:cs="Arial"/>
        <w:b/>
        <w:bCs/>
        <w:color w:val="000000"/>
        <w:sz w:val="16"/>
        <w:szCs w:val="16"/>
      </w:rPr>
      <w:t>ISSN 1980-5829</w:t>
    </w:r>
  </w:p>
  <w:bookmarkEnd w:id="2"/>
  <w:p w14:paraId="070FF610" w14:textId="77777777" w:rsidR="004C1F6B" w:rsidRDefault="004C1F6B">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5E4"/>
    <w:rsid w:val="00030C03"/>
    <w:rsid w:val="000367BF"/>
    <w:rsid w:val="0006670C"/>
    <w:rsid w:val="00070C38"/>
    <w:rsid w:val="00072C04"/>
    <w:rsid w:val="000B584F"/>
    <w:rsid w:val="000F556D"/>
    <w:rsid w:val="00115C52"/>
    <w:rsid w:val="00131B78"/>
    <w:rsid w:val="00131F0B"/>
    <w:rsid w:val="0014132C"/>
    <w:rsid w:val="001644BD"/>
    <w:rsid w:val="00170EF7"/>
    <w:rsid w:val="0017619A"/>
    <w:rsid w:val="001C31A2"/>
    <w:rsid w:val="001D0B1E"/>
    <w:rsid w:val="001D3B83"/>
    <w:rsid w:val="00201744"/>
    <w:rsid w:val="002436EE"/>
    <w:rsid w:val="00257E8A"/>
    <w:rsid w:val="00273BC1"/>
    <w:rsid w:val="00285879"/>
    <w:rsid w:val="002C2864"/>
    <w:rsid w:val="00355D99"/>
    <w:rsid w:val="003613D4"/>
    <w:rsid w:val="003A51C7"/>
    <w:rsid w:val="00483B78"/>
    <w:rsid w:val="004C1F6B"/>
    <w:rsid w:val="00500A66"/>
    <w:rsid w:val="00513251"/>
    <w:rsid w:val="005310F9"/>
    <w:rsid w:val="00532BD8"/>
    <w:rsid w:val="005540BE"/>
    <w:rsid w:val="005A464D"/>
    <w:rsid w:val="005C75D2"/>
    <w:rsid w:val="006021A7"/>
    <w:rsid w:val="0060551F"/>
    <w:rsid w:val="006105E4"/>
    <w:rsid w:val="00625B4F"/>
    <w:rsid w:val="00635F0B"/>
    <w:rsid w:val="0066256F"/>
    <w:rsid w:val="00674D3A"/>
    <w:rsid w:val="006B5AD4"/>
    <w:rsid w:val="006E43B4"/>
    <w:rsid w:val="006F35BF"/>
    <w:rsid w:val="007442BF"/>
    <w:rsid w:val="00763DC1"/>
    <w:rsid w:val="00770B6A"/>
    <w:rsid w:val="007B1EB3"/>
    <w:rsid w:val="007B31F4"/>
    <w:rsid w:val="00811EF2"/>
    <w:rsid w:val="0085331C"/>
    <w:rsid w:val="00862393"/>
    <w:rsid w:val="00876F23"/>
    <w:rsid w:val="008B3A23"/>
    <w:rsid w:val="008D25DE"/>
    <w:rsid w:val="00903E09"/>
    <w:rsid w:val="00927C82"/>
    <w:rsid w:val="009338F2"/>
    <w:rsid w:val="00957A29"/>
    <w:rsid w:val="00977947"/>
    <w:rsid w:val="00995914"/>
    <w:rsid w:val="009B2736"/>
    <w:rsid w:val="009C1514"/>
    <w:rsid w:val="00A82CA7"/>
    <w:rsid w:val="00AD3CBA"/>
    <w:rsid w:val="00AD4852"/>
    <w:rsid w:val="00AE7B04"/>
    <w:rsid w:val="00B656FF"/>
    <w:rsid w:val="00B721AE"/>
    <w:rsid w:val="00BA140C"/>
    <w:rsid w:val="00BE2725"/>
    <w:rsid w:val="00C33B55"/>
    <w:rsid w:val="00C444F6"/>
    <w:rsid w:val="00C63E51"/>
    <w:rsid w:val="00C670BA"/>
    <w:rsid w:val="00CB2117"/>
    <w:rsid w:val="00D41620"/>
    <w:rsid w:val="00D75FFE"/>
    <w:rsid w:val="00D9007C"/>
    <w:rsid w:val="00DE1E4A"/>
    <w:rsid w:val="00DF4860"/>
    <w:rsid w:val="00E27A97"/>
    <w:rsid w:val="00E563BC"/>
    <w:rsid w:val="00EA09E1"/>
    <w:rsid w:val="00ED7814"/>
    <w:rsid w:val="00FB4BA0"/>
    <w:rsid w:val="00FC4983"/>
    <w:rsid w:val="00FC7DE2"/>
    <w:rsid w:val="00FD78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1012E2"/>
  <w15:chartTrackingRefBased/>
  <w15:docId w15:val="{F08BCAEA-9F44-4232-8CA2-B7A60D775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105E4"/>
    <w:pPr>
      <w:tabs>
        <w:tab w:val="center" w:pos="4252"/>
        <w:tab w:val="right" w:pos="8504"/>
      </w:tabs>
      <w:spacing w:after="0" w:line="240" w:lineRule="auto"/>
    </w:pPr>
  </w:style>
  <w:style w:type="character" w:customStyle="1" w:styleId="CabealhoChar">
    <w:name w:val="Cabeçalho Char"/>
    <w:basedOn w:val="Fontepargpadro"/>
    <w:link w:val="Cabealho"/>
    <w:uiPriority w:val="99"/>
    <w:qFormat/>
    <w:rsid w:val="006105E4"/>
  </w:style>
  <w:style w:type="paragraph" w:styleId="Rodap">
    <w:name w:val="footer"/>
    <w:basedOn w:val="Normal"/>
    <w:link w:val="RodapChar"/>
    <w:uiPriority w:val="99"/>
    <w:unhideWhenUsed/>
    <w:rsid w:val="006105E4"/>
    <w:pPr>
      <w:tabs>
        <w:tab w:val="center" w:pos="4252"/>
        <w:tab w:val="right" w:pos="8504"/>
      </w:tabs>
      <w:spacing w:after="0" w:line="240" w:lineRule="auto"/>
    </w:pPr>
  </w:style>
  <w:style w:type="character" w:customStyle="1" w:styleId="RodapChar">
    <w:name w:val="Rodapé Char"/>
    <w:basedOn w:val="Fontepargpadro"/>
    <w:link w:val="Rodap"/>
    <w:uiPriority w:val="99"/>
    <w:rsid w:val="006105E4"/>
  </w:style>
  <w:style w:type="paragraph" w:styleId="Textodenotaderodap">
    <w:name w:val="footnote text"/>
    <w:basedOn w:val="Normal"/>
    <w:link w:val="TextodenotaderodapChar"/>
    <w:semiHidden/>
    <w:unhideWhenUsed/>
    <w:rsid w:val="006105E4"/>
    <w:pPr>
      <w:spacing w:after="0" w:line="240" w:lineRule="auto"/>
    </w:pPr>
    <w:rPr>
      <w:sz w:val="20"/>
      <w:szCs w:val="20"/>
    </w:rPr>
  </w:style>
  <w:style w:type="character" w:customStyle="1" w:styleId="TextodenotaderodapChar">
    <w:name w:val="Texto de nota de rodapé Char"/>
    <w:basedOn w:val="Fontepargpadro"/>
    <w:link w:val="Textodenotaderodap"/>
    <w:semiHidden/>
    <w:rsid w:val="006105E4"/>
    <w:rPr>
      <w:sz w:val="20"/>
      <w:szCs w:val="20"/>
    </w:rPr>
  </w:style>
  <w:style w:type="character" w:styleId="Refdenotaderodap">
    <w:name w:val="footnote reference"/>
    <w:basedOn w:val="Fontepargpadro"/>
    <w:semiHidden/>
    <w:unhideWhenUsed/>
    <w:rsid w:val="006105E4"/>
    <w:rPr>
      <w:vertAlign w:val="superscript"/>
    </w:rPr>
  </w:style>
  <w:style w:type="table" w:styleId="Tabelacomgrade">
    <w:name w:val="Table Grid"/>
    <w:basedOn w:val="Tabelanormal"/>
    <w:uiPriority w:val="39"/>
    <w:rsid w:val="00610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763DC1"/>
    <w:rPr>
      <w:sz w:val="16"/>
      <w:szCs w:val="16"/>
    </w:rPr>
  </w:style>
  <w:style w:type="paragraph" w:styleId="Textodecomentrio">
    <w:name w:val="annotation text"/>
    <w:basedOn w:val="Normal"/>
    <w:link w:val="TextodecomentrioChar"/>
    <w:uiPriority w:val="99"/>
    <w:semiHidden/>
    <w:unhideWhenUsed/>
    <w:rsid w:val="00763DC1"/>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63DC1"/>
    <w:rPr>
      <w:sz w:val="20"/>
      <w:szCs w:val="20"/>
    </w:rPr>
  </w:style>
  <w:style w:type="paragraph" w:styleId="Assuntodocomentrio">
    <w:name w:val="annotation subject"/>
    <w:basedOn w:val="Textodecomentrio"/>
    <w:next w:val="Textodecomentrio"/>
    <w:link w:val="AssuntodocomentrioChar"/>
    <w:uiPriority w:val="99"/>
    <w:semiHidden/>
    <w:unhideWhenUsed/>
    <w:rsid w:val="00763DC1"/>
    <w:rPr>
      <w:b/>
      <w:bCs/>
    </w:rPr>
  </w:style>
  <w:style w:type="character" w:customStyle="1" w:styleId="AssuntodocomentrioChar">
    <w:name w:val="Assunto do comentário Char"/>
    <w:basedOn w:val="TextodecomentrioChar"/>
    <w:link w:val="Assuntodocomentrio"/>
    <w:uiPriority w:val="99"/>
    <w:semiHidden/>
    <w:rsid w:val="00763DC1"/>
    <w:rPr>
      <w:b/>
      <w:bCs/>
      <w:sz w:val="20"/>
      <w:szCs w:val="20"/>
    </w:rPr>
  </w:style>
  <w:style w:type="paragraph" w:styleId="Textodebalo">
    <w:name w:val="Balloon Text"/>
    <w:basedOn w:val="Normal"/>
    <w:link w:val="TextodebaloChar"/>
    <w:uiPriority w:val="99"/>
    <w:semiHidden/>
    <w:unhideWhenUsed/>
    <w:rsid w:val="00CB211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B2117"/>
    <w:rPr>
      <w:rFonts w:ascii="Segoe UI" w:hAnsi="Segoe UI" w:cs="Segoe UI"/>
      <w:sz w:val="18"/>
      <w:szCs w:val="18"/>
    </w:rPr>
  </w:style>
  <w:style w:type="character" w:styleId="Hyperlink">
    <w:name w:val="Hyperlink"/>
    <w:basedOn w:val="Fontepargpadro"/>
    <w:uiPriority w:val="99"/>
    <w:semiHidden/>
    <w:unhideWhenUsed/>
    <w:rsid w:val="00ED781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hyperlink" Target="https://www.anaisgeosaude.com" TargetMode="External"/><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FC2B08-6E6B-4E05-9AE1-2F961C35C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10</Pages>
  <Words>3695</Words>
  <Characters>19954</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55819</dc:creator>
  <cp:keywords/>
  <dc:description/>
  <cp:lastModifiedBy>XISTO SOUZA JÚNIOR</cp:lastModifiedBy>
  <cp:revision>9</cp:revision>
  <cp:lastPrinted>2021-05-14T03:04:00Z</cp:lastPrinted>
  <dcterms:created xsi:type="dcterms:W3CDTF">2021-05-30T20:12:00Z</dcterms:created>
  <dcterms:modified xsi:type="dcterms:W3CDTF">2021-08-15T23:13:00Z</dcterms:modified>
</cp:coreProperties>
</file>